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BCAB7" w14:textId="77777777" w:rsidR="00E921B9" w:rsidRDefault="00E921B9" w:rsidP="00E921B9">
      <w:pPr>
        <w:pageBreakBefore/>
        <w:spacing w:before="100" w:beforeAutospacing="1" w:after="100" w:afterAutospacing="1" w:line="360" w:lineRule="auto"/>
        <w:ind w:firstLine="0"/>
        <w:jc w:val="center"/>
        <w:rPr>
          <w:rFonts w:eastAsia="Times New Roman" w:cs="Times New Roman"/>
          <w:b/>
          <w:bCs/>
          <w:sz w:val="28"/>
          <w:szCs w:val="28"/>
          <w:lang w:eastAsia="ru-RU"/>
        </w:rPr>
      </w:pPr>
      <w:r w:rsidRPr="00E921B9">
        <w:rPr>
          <w:rFonts w:eastAsia="Times New Roman" w:cs="Times New Roman"/>
          <w:b/>
          <w:bCs/>
          <w:sz w:val="28"/>
          <w:szCs w:val="28"/>
          <w:lang w:eastAsia="ru-RU"/>
        </w:rPr>
        <w:t>ИНФОРМАЦИОННО-АНАЛИТИЧЕСКАЯ СИСТЕМА ГУБЕРНАТОРА ПЕРМСКОГО КРАЯ</w:t>
      </w:r>
    </w:p>
    <w:p w14:paraId="4B774BF4" w14:textId="761C9D3A" w:rsidR="00E921B9" w:rsidRDefault="00E921B9" w:rsidP="00E921B9">
      <w:pPr>
        <w:pageBreakBefore/>
        <w:spacing w:before="100" w:beforeAutospacing="1" w:after="100" w:afterAutospacing="1" w:line="360" w:lineRule="auto"/>
        <w:ind w:firstLine="0"/>
        <w:jc w:val="center"/>
        <w:rPr>
          <w:rFonts w:eastAsia="Times New Roman" w:cs="Times New Roman"/>
          <w:b/>
          <w:bCs/>
          <w:sz w:val="28"/>
          <w:szCs w:val="28"/>
          <w:lang w:eastAsia="ru-RU"/>
        </w:rPr>
        <w:sectPr w:rsidR="00E921B9">
          <w:pgSz w:w="11906" w:h="16838"/>
          <w:pgMar w:top="1134" w:right="850" w:bottom="1134" w:left="1701" w:header="708" w:footer="708" w:gutter="0"/>
          <w:cols w:space="708"/>
          <w:docGrid w:linePitch="360"/>
        </w:sectPr>
      </w:pPr>
      <w:r w:rsidRPr="00E921B9">
        <w:rPr>
          <w:rFonts w:eastAsia="Times New Roman" w:cs="Times New Roman"/>
          <w:b/>
          <w:bCs/>
          <w:sz w:val="28"/>
          <w:szCs w:val="28"/>
          <w:lang w:eastAsia="ru-RU"/>
        </w:rPr>
        <w:lastRenderedPageBreak/>
        <w:t>РУКОВОДСТВО ПОЛЬЗОВАТЕЛЯ</w:t>
      </w:r>
    </w:p>
    <w:p w14:paraId="65BCB75C" w14:textId="4957E19E" w:rsidR="00E921B9" w:rsidRPr="00E921B9" w:rsidRDefault="00E921B9" w:rsidP="00E921B9">
      <w:pPr>
        <w:pageBreakBefore/>
        <w:spacing w:before="100" w:beforeAutospacing="1" w:after="100" w:afterAutospacing="1" w:line="360" w:lineRule="auto"/>
        <w:ind w:firstLine="0"/>
        <w:jc w:val="center"/>
        <w:rPr>
          <w:rFonts w:eastAsia="Times New Roman" w:cs="Times New Roman"/>
          <w:szCs w:val="24"/>
          <w:lang w:eastAsia="ru-RU"/>
        </w:rPr>
      </w:pPr>
      <w:r w:rsidRPr="00E921B9">
        <w:rPr>
          <w:rFonts w:eastAsia="Times New Roman" w:cs="Times New Roman"/>
          <w:b/>
          <w:bCs/>
          <w:sz w:val="28"/>
          <w:szCs w:val="28"/>
          <w:lang w:eastAsia="ru-RU"/>
        </w:rPr>
        <w:lastRenderedPageBreak/>
        <w:t>СОДЕРЖАНИЕ</w:t>
      </w:r>
    </w:p>
    <w:p w14:paraId="13D344B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4" w:anchor="_Toc331440880" w:history="1">
        <w:r w:rsidRPr="00E921B9">
          <w:rPr>
            <w:rFonts w:eastAsia="Times New Roman" w:cs="Times New Roman"/>
            <w:color w:val="0000FF"/>
            <w:szCs w:val="24"/>
            <w:u w:val="single"/>
            <w:lang w:eastAsia="ru-RU"/>
          </w:rPr>
          <w:t>1. Общие сведения</w:t>
        </w:r>
      </w:hyperlink>
    </w:p>
    <w:p w14:paraId="2AFF5FA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5" w:anchor="_Toc331440881" w:history="1">
        <w:r w:rsidRPr="00E921B9">
          <w:rPr>
            <w:rFonts w:eastAsia="Times New Roman" w:cs="Times New Roman"/>
            <w:caps/>
            <w:color w:val="0000FF"/>
            <w:szCs w:val="24"/>
            <w:u w:val="single"/>
            <w:lang w:eastAsia="ru-RU"/>
          </w:rPr>
          <w:t>1.1. Требования к программному обеспечению</w:t>
        </w:r>
      </w:hyperlink>
    </w:p>
    <w:p w14:paraId="2205F86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6" w:anchor="_Toc331440882" w:history="1">
        <w:r w:rsidRPr="00E921B9">
          <w:rPr>
            <w:rFonts w:eastAsia="Times New Roman" w:cs="Times New Roman"/>
            <w:color w:val="0000FF"/>
            <w:szCs w:val="24"/>
            <w:u w:val="single"/>
            <w:lang w:eastAsia="ru-RU"/>
          </w:rPr>
          <w:t xml:space="preserve">2. Разделы </w:t>
        </w:r>
        <w:proofErr w:type="spellStart"/>
        <w:r w:rsidRPr="00E921B9">
          <w:rPr>
            <w:rFonts w:eastAsia="Times New Roman" w:cs="Times New Roman"/>
            <w:color w:val="0000FF"/>
            <w:szCs w:val="24"/>
            <w:u w:val="single"/>
            <w:lang w:eastAsia="ru-RU"/>
          </w:rPr>
          <w:t>СИстемы</w:t>
        </w:r>
        <w:proofErr w:type="spellEnd"/>
      </w:hyperlink>
    </w:p>
    <w:p w14:paraId="5A16E2E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7" w:anchor="_Toc331440883" w:history="1">
        <w:r w:rsidRPr="00E921B9">
          <w:rPr>
            <w:rFonts w:eastAsia="Times New Roman" w:cs="Times New Roman"/>
            <w:caps/>
            <w:color w:val="0000FF"/>
            <w:szCs w:val="24"/>
            <w:u w:val="single"/>
            <w:lang w:eastAsia="ru-RU"/>
          </w:rPr>
          <w:t>2.1. Вход в систему</w:t>
        </w:r>
      </w:hyperlink>
    </w:p>
    <w:p w14:paraId="3B0C8CB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8" w:anchor="_Toc331440884" w:history="1">
        <w:r w:rsidRPr="00E921B9">
          <w:rPr>
            <w:rFonts w:eastAsia="Times New Roman" w:cs="Times New Roman"/>
            <w:caps/>
            <w:color w:val="0000FF"/>
            <w:szCs w:val="24"/>
            <w:u w:val="single"/>
            <w:lang w:eastAsia="ru-RU"/>
          </w:rPr>
          <w:t>2.2. Мониторинг, анализ и прогноз СЭР ПК</w:t>
        </w:r>
      </w:hyperlink>
    </w:p>
    <w:p w14:paraId="6B7E400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9" w:anchor="_Toc331440885" w:history="1">
        <w:r w:rsidRPr="00E921B9">
          <w:rPr>
            <w:rFonts w:eastAsia="Times New Roman" w:cs="Times New Roman"/>
            <w:color w:val="0000FF"/>
            <w:szCs w:val="24"/>
            <w:u w:val="single"/>
            <w:lang w:eastAsia="ru-RU"/>
          </w:rPr>
          <w:t>2.2.1. Подраздел «Мониторинг показателей»</w:t>
        </w:r>
      </w:hyperlink>
    </w:p>
    <w:p w14:paraId="656B7C0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10" w:anchor="_Toc331440886" w:history="1">
        <w:r w:rsidRPr="00E921B9">
          <w:rPr>
            <w:rFonts w:eastAsia="Times New Roman" w:cs="Times New Roman"/>
            <w:color w:val="0000FF"/>
            <w:szCs w:val="24"/>
            <w:u w:val="single"/>
            <w:lang w:eastAsia="ru-RU"/>
          </w:rPr>
          <w:t>2.2.2. Подраздел «Анализ и отчетность»</w:t>
        </w:r>
      </w:hyperlink>
    </w:p>
    <w:p w14:paraId="6781DB9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11" w:anchor="_Toc331440887" w:history="1">
        <w:r w:rsidRPr="00E921B9">
          <w:rPr>
            <w:rFonts w:eastAsia="Times New Roman" w:cs="Times New Roman"/>
            <w:color w:val="0000FF"/>
            <w:szCs w:val="24"/>
            <w:u w:val="single"/>
            <w:lang w:eastAsia="ru-RU"/>
          </w:rPr>
          <w:t>2.2.3. Подраздел «Моделирование и прогнозирование СЭР ПК»</w:t>
        </w:r>
      </w:hyperlink>
    </w:p>
    <w:p w14:paraId="7BD2929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12" w:anchor="_Toc331440888" w:history="1">
        <w:r w:rsidRPr="00E921B9">
          <w:rPr>
            <w:rFonts w:eastAsia="Times New Roman" w:cs="Times New Roman"/>
            <w:caps/>
            <w:color w:val="0000FF"/>
            <w:szCs w:val="24"/>
            <w:u w:val="single"/>
            <w:lang w:eastAsia="ru-RU"/>
          </w:rPr>
          <w:t>2.3. Цели, задачи, целевые показатели</w:t>
        </w:r>
      </w:hyperlink>
    </w:p>
    <w:p w14:paraId="584E770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13" w:anchor="_Toc331440889" w:history="1">
        <w:r w:rsidRPr="00E921B9">
          <w:rPr>
            <w:rFonts w:eastAsia="Times New Roman" w:cs="Times New Roman"/>
            <w:color w:val="0000FF"/>
            <w:szCs w:val="24"/>
            <w:u w:val="single"/>
            <w:lang w:eastAsia="ru-RU"/>
          </w:rPr>
          <w:t>2.3.1. Подраздел «Система целей и задач»</w:t>
        </w:r>
      </w:hyperlink>
    </w:p>
    <w:p w14:paraId="553A49F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14" w:anchor="_Toc331440890" w:history="1">
        <w:r w:rsidRPr="00E921B9">
          <w:rPr>
            <w:rFonts w:eastAsia="Times New Roman" w:cs="Times New Roman"/>
            <w:color w:val="0000FF"/>
            <w:szCs w:val="24"/>
            <w:u w:val="single"/>
            <w:lang w:eastAsia="ru-RU"/>
          </w:rPr>
          <w:t>2.3.2. Подраздел «Паспорта целей и задач»</w:t>
        </w:r>
      </w:hyperlink>
    </w:p>
    <w:p w14:paraId="3833BE6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15" w:anchor="_Toc331440891" w:history="1">
        <w:r w:rsidRPr="00E921B9">
          <w:rPr>
            <w:rFonts w:eastAsia="Times New Roman" w:cs="Times New Roman"/>
            <w:color w:val="0000FF"/>
            <w:szCs w:val="24"/>
            <w:u w:val="single"/>
            <w:lang w:eastAsia="ru-RU"/>
          </w:rPr>
          <w:t>2.3.3. Подраздел «Мониторинг целевых показателей - годовой контроль»</w:t>
        </w:r>
      </w:hyperlink>
    </w:p>
    <w:p w14:paraId="341C481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16" w:anchor="_Toc331440892" w:history="1">
        <w:r w:rsidRPr="00E921B9">
          <w:rPr>
            <w:rFonts w:eastAsia="Times New Roman" w:cs="Times New Roman"/>
            <w:color w:val="0000FF"/>
            <w:szCs w:val="24"/>
            <w:u w:val="single"/>
            <w:lang w:eastAsia="ru-RU"/>
          </w:rPr>
          <w:t>2.3.4. Подраздел «Мониторинг целевых показателей - квартальный контроль»</w:t>
        </w:r>
      </w:hyperlink>
    </w:p>
    <w:p w14:paraId="3C05751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17" w:anchor="_Toc331440893" w:history="1">
        <w:r w:rsidRPr="00E921B9">
          <w:rPr>
            <w:rFonts w:eastAsia="Times New Roman" w:cs="Times New Roman"/>
            <w:color w:val="0000FF"/>
            <w:szCs w:val="24"/>
            <w:u w:val="single"/>
            <w:lang w:eastAsia="ru-RU"/>
          </w:rPr>
          <w:t>2.3.5. Подраздел «</w:t>
        </w:r>
        <w:proofErr w:type="spellStart"/>
        <w:r w:rsidRPr="00E921B9">
          <w:rPr>
            <w:rFonts w:eastAsia="Times New Roman" w:cs="Times New Roman"/>
            <w:color w:val="0000FF"/>
            <w:szCs w:val="24"/>
            <w:u w:val="single"/>
            <w:lang w:eastAsia="ru-RU"/>
          </w:rPr>
          <w:t>ДРОНДы</w:t>
        </w:r>
        <w:proofErr w:type="spellEnd"/>
        <w:r w:rsidRPr="00E921B9">
          <w:rPr>
            <w:rFonts w:eastAsia="Times New Roman" w:cs="Times New Roman"/>
            <w:color w:val="0000FF"/>
            <w:szCs w:val="24"/>
            <w:u w:val="single"/>
            <w:lang w:eastAsia="ru-RU"/>
          </w:rPr>
          <w:t>»</w:t>
        </w:r>
      </w:hyperlink>
    </w:p>
    <w:p w14:paraId="3868CC3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18" w:anchor="_Toc331440894" w:history="1">
        <w:r w:rsidRPr="00E921B9">
          <w:rPr>
            <w:rFonts w:eastAsia="Times New Roman" w:cs="Times New Roman"/>
            <w:color w:val="0000FF"/>
            <w:szCs w:val="24"/>
            <w:u w:val="single"/>
            <w:lang w:eastAsia="ru-RU"/>
          </w:rPr>
          <w:t>2.3.6. Подраздел «Каталог целевых показателей»</w:t>
        </w:r>
      </w:hyperlink>
    </w:p>
    <w:p w14:paraId="276E446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19" w:anchor="_Toc331440895" w:history="1">
        <w:r w:rsidRPr="00E921B9">
          <w:rPr>
            <w:rFonts w:eastAsia="Times New Roman" w:cs="Times New Roman"/>
            <w:caps/>
            <w:color w:val="0000FF"/>
            <w:szCs w:val="24"/>
            <w:u w:val="single"/>
            <w:lang w:eastAsia="ru-RU"/>
          </w:rPr>
          <w:t>2.4. Проекты, программы, процессы</w:t>
        </w:r>
      </w:hyperlink>
    </w:p>
    <w:p w14:paraId="4C43CE2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20" w:anchor="_Toc331440896" w:history="1">
        <w:r w:rsidRPr="00E921B9">
          <w:rPr>
            <w:rFonts w:eastAsia="Times New Roman" w:cs="Times New Roman"/>
            <w:color w:val="0000FF"/>
            <w:szCs w:val="24"/>
            <w:u w:val="single"/>
            <w:lang w:eastAsia="ru-RU"/>
          </w:rPr>
          <w:t>2.4.1. Подраздел «Паспорт проекта»</w:t>
        </w:r>
      </w:hyperlink>
    </w:p>
    <w:p w14:paraId="6048B61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21" w:anchor="_Toc331440897" w:history="1">
        <w:r w:rsidRPr="00E921B9">
          <w:rPr>
            <w:rFonts w:eastAsia="Times New Roman" w:cs="Times New Roman"/>
            <w:color w:val="0000FF"/>
            <w:szCs w:val="24"/>
            <w:u w:val="single"/>
            <w:lang w:eastAsia="ru-RU"/>
          </w:rPr>
          <w:t>2.4.2. Подраздел «Мониторинг хода реализации»</w:t>
        </w:r>
      </w:hyperlink>
    </w:p>
    <w:p w14:paraId="607E56D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22" w:anchor="_Toc331440898" w:history="1">
        <w:r w:rsidRPr="00E921B9">
          <w:rPr>
            <w:rFonts w:eastAsia="Times New Roman" w:cs="Times New Roman"/>
            <w:caps/>
            <w:color w:val="0000FF"/>
            <w:szCs w:val="24"/>
            <w:u w:val="single"/>
            <w:lang w:eastAsia="ru-RU"/>
          </w:rPr>
          <w:t>2.5. Финансовые ресурсы</w:t>
        </w:r>
      </w:hyperlink>
    </w:p>
    <w:p w14:paraId="69D7333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23" w:anchor="_Toc331440899" w:history="1">
        <w:r w:rsidRPr="00E921B9">
          <w:rPr>
            <w:rFonts w:eastAsia="Times New Roman" w:cs="Times New Roman"/>
            <w:color w:val="0000FF"/>
            <w:szCs w:val="24"/>
            <w:u w:val="single"/>
            <w:lang w:eastAsia="ru-RU"/>
          </w:rPr>
          <w:t>2.5.1. Подраздел «Консолидированный бюджет» - «Доходы»</w:t>
        </w:r>
      </w:hyperlink>
    </w:p>
    <w:p w14:paraId="7FD4205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24" w:anchor="_Toc331440900" w:history="1">
        <w:r w:rsidRPr="00E921B9">
          <w:rPr>
            <w:rFonts w:eastAsia="Times New Roman" w:cs="Times New Roman"/>
            <w:color w:val="0000FF"/>
            <w:szCs w:val="24"/>
            <w:u w:val="single"/>
            <w:lang w:eastAsia="ru-RU"/>
          </w:rPr>
          <w:t>2.5.2. Подраздел «Консолидированный бюджет» - «Расходы»</w:t>
        </w:r>
      </w:hyperlink>
    </w:p>
    <w:p w14:paraId="07E98A4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25" w:anchor="_Toc331440901" w:history="1">
        <w:r w:rsidRPr="00E921B9">
          <w:rPr>
            <w:rFonts w:eastAsia="Times New Roman" w:cs="Times New Roman"/>
            <w:color w:val="0000FF"/>
            <w:szCs w:val="24"/>
            <w:u w:val="single"/>
            <w:lang w:eastAsia="ru-RU"/>
          </w:rPr>
          <w:t>2.5.3. Подраздел «Краевой бюджет» - «Доходы»</w:t>
        </w:r>
      </w:hyperlink>
    </w:p>
    <w:p w14:paraId="256A127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26" w:anchor="_Toc331440902" w:history="1">
        <w:r w:rsidRPr="00E921B9">
          <w:rPr>
            <w:rFonts w:eastAsia="Times New Roman" w:cs="Times New Roman"/>
            <w:color w:val="0000FF"/>
            <w:szCs w:val="24"/>
            <w:u w:val="single"/>
            <w:lang w:eastAsia="ru-RU"/>
          </w:rPr>
          <w:t>2.5.4. Подраздел «Краевой бюджет» - «Расходы»</w:t>
        </w:r>
      </w:hyperlink>
    </w:p>
    <w:p w14:paraId="71534F2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27" w:anchor="_Toc331440903" w:history="1">
        <w:r w:rsidRPr="00E921B9">
          <w:rPr>
            <w:rFonts w:eastAsia="Times New Roman" w:cs="Times New Roman"/>
            <w:color w:val="0000FF"/>
            <w:szCs w:val="24"/>
            <w:u w:val="single"/>
            <w:lang w:eastAsia="ru-RU"/>
          </w:rPr>
          <w:t>2.5.5. Подраздел «Краевой бюджет» - «Расходы в разрезе целей и задач»</w:t>
        </w:r>
      </w:hyperlink>
    </w:p>
    <w:p w14:paraId="2411331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28" w:anchor="_Toc331440904" w:history="1">
        <w:r w:rsidRPr="00E921B9">
          <w:rPr>
            <w:rFonts w:eastAsia="Times New Roman" w:cs="Times New Roman"/>
            <w:color w:val="0000FF"/>
            <w:szCs w:val="24"/>
            <w:u w:val="single"/>
            <w:lang w:eastAsia="ru-RU"/>
          </w:rPr>
          <w:t>2.5.6. Подраздел «Краевой бюджет» - «Привлечение федеральных финансовых средств»</w:t>
        </w:r>
      </w:hyperlink>
    </w:p>
    <w:p w14:paraId="42E0ABD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29" w:anchor="_Toc331440905" w:history="1">
        <w:r w:rsidRPr="00E921B9">
          <w:rPr>
            <w:rFonts w:eastAsia="Times New Roman" w:cs="Times New Roman"/>
            <w:color w:val="0000FF"/>
            <w:szCs w:val="24"/>
            <w:u w:val="single"/>
            <w:lang w:eastAsia="ru-RU"/>
          </w:rPr>
          <w:t>2.5.7. Подраздел «Местные бюджеты» - «Доходы»</w:t>
        </w:r>
      </w:hyperlink>
    </w:p>
    <w:p w14:paraId="402CB4A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30" w:anchor="_Toc331440906" w:history="1">
        <w:r w:rsidRPr="00E921B9">
          <w:rPr>
            <w:rFonts w:eastAsia="Times New Roman" w:cs="Times New Roman"/>
            <w:color w:val="0000FF"/>
            <w:szCs w:val="24"/>
            <w:u w:val="single"/>
            <w:lang w:eastAsia="ru-RU"/>
          </w:rPr>
          <w:t>2.5.8. Подраздел «Местные бюджеты» - «Расходы»</w:t>
        </w:r>
      </w:hyperlink>
    </w:p>
    <w:p w14:paraId="0E1ABC2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31" w:anchor="_Toc331440907" w:history="1">
        <w:r w:rsidRPr="00E921B9">
          <w:rPr>
            <w:rFonts w:eastAsia="Times New Roman" w:cs="Times New Roman"/>
            <w:color w:val="0000FF"/>
            <w:szCs w:val="24"/>
            <w:u w:val="single"/>
            <w:lang w:eastAsia="ru-RU"/>
          </w:rPr>
          <w:t>2.5.9. Подраздел «Бюджет территориального фонда обязательного медицинского страхования» - «Доходы»</w:t>
        </w:r>
      </w:hyperlink>
    </w:p>
    <w:p w14:paraId="32B06C4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32" w:anchor="_Toc331440908" w:history="1">
        <w:r w:rsidRPr="00E921B9">
          <w:rPr>
            <w:rFonts w:eastAsia="Times New Roman" w:cs="Times New Roman"/>
            <w:color w:val="0000FF"/>
            <w:szCs w:val="24"/>
            <w:u w:val="single"/>
            <w:lang w:eastAsia="ru-RU"/>
          </w:rPr>
          <w:t>2.5.10. Подраздел «Бюджет территориального фонда обязательного медицинского страхования» - «Расходы»</w:t>
        </w:r>
      </w:hyperlink>
    </w:p>
    <w:p w14:paraId="35367FF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33" w:anchor="_Toc331440909" w:history="1">
        <w:r w:rsidRPr="00E921B9">
          <w:rPr>
            <w:rFonts w:eastAsia="Times New Roman" w:cs="Times New Roman"/>
            <w:caps/>
            <w:color w:val="0000FF"/>
            <w:szCs w:val="24"/>
            <w:u w:val="single"/>
            <w:lang w:eastAsia="ru-RU"/>
          </w:rPr>
          <w:t>2.6. Структура органов власти</w:t>
        </w:r>
      </w:hyperlink>
    </w:p>
    <w:p w14:paraId="06D6F11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34" w:anchor="_Toc331440910" w:history="1">
        <w:r w:rsidRPr="00E921B9">
          <w:rPr>
            <w:rFonts w:eastAsia="Times New Roman" w:cs="Times New Roman"/>
            <w:color w:val="0000FF"/>
            <w:szCs w:val="24"/>
            <w:u w:val="single"/>
            <w:lang w:eastAsia="ru-RU"/>
          </w:rPr>
          <w:t>2.6.1. Подраздел «Паспорта ИОГВ»</w:t>
        </w:r>
      </w:hyperlink>
    </w:p>
    <w:p w14:paraId="7EEC674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35" w:anchor="_Toc331440911" w:history="1">
        <w:r w:rsidRPr="00E921B9">
          <w:rPr>
            <w:rFonts w:eastAsia="Times New Roman" w:cs="Times New Roman"/>
            <w:caps/>
            <w:color w:val="0000FF"/>
            <w:szCs w:val="24"/>
            <w:u w:val="single"/>
            <w:lang w:eastAsia="ru-RU"/>
          </w:rPr>
          <w:t>2.7. Формирование и актуализация информационных ресурсов, необходимых для оценки результативности и эффективности деятельности ИОГВ ПК</w:t>
        </w:r>
      </w:hyperlink>
    </w:p>
    <w:p w14:paraId="4E422FA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36" w:anchor="_Toc331440912" w:history="1">
        <w:r w:rsidRPr="00E921B9">
          <w:rPr>
            <w:rFonts w:eastAsia="Times New Roman" w:cs="Times New Roman"/>
            <w:color w:val="0000FF"/>
            <w:szCs w:val="24"/>
            <w:u w:val="single"/>
            <w:lang w:eastAsia="ru-RU"/>
          </w:rPr>
          <w:t>2.7.1. Корректировка целевых показателей и данных по ним</w:t>
        </w:r>
      </w:hyperlink>
    </w:p>
    <w:p w14:paraId="5C2A3FF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37" w:anchor="_Toc331440913" w:history="1">
        <w:r w:rsidRPr="00E921B9">
          <w:rPr>
            <w:rFonts w:eastAsia="Times New Roman" w:cs="Times New Roman"/>
            <w:color w:val="0000FF"/>
            <w:szCs w:val="24"/>
            <w:u w:val="single"/>
            <w:lang w:eastAsia="ru-RU"/>
          </w:rPr>
          <w:t>2.7.2. Корректировка организационной структуры ИОГВ</w:t>
        </w:r>
      </w:hyperlink>
    </w:p>
    <w:p w14:paraId="5BE549C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38" w:anchor="_Toc331440914" w:history="1">
        <w:r w:rsidRPr="00E921B9">
          <w:rPr>
            <w:rFonts w:eastAsia="Times New Roman" w:cs="Times New Roman"/>
            <w:color w:val="0000FF"/>
            <w:szCs w:val="24"/>
            <w:u w:val="single"/>
            <w:lang w:eastAsia="ru-RU"/>
          </w:rPr>
          <w:t>2.7.3. Информационная поддержка проекта «Шаг к цели»</w:t>
        </w:r>
      </w:hyperlink>
    </w:p>
    <w:p w14:paraId="064BA5E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39" w:anchor="_Toc331440915" w:history="1">
        <w:r w:rsidRPr="00E921B9">
          <w:rPr>
            <w:rFonts w:eastAsia="Times New Roman" w:cs="Times New Roman"/>
            <w:caps/>
            <w:color w:val="0000FF"/>
            <w:szCs w:val="24"/>
            <w:u w:val="single"/>
            <w:lang w:eastAsia="ru-RU"/>
          </w:rPr>
          <w:t>2.8. Сбор данных</w:t>
        </w:r>
      </w:hyperlink>
    </w:p>
    <w:p w14:paraId="1F28E75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40" w:anchor="_Toc331440916" w:history="1">
        <w:r w:rsidRPr="00E921B9">
          <w:rPr>
            <w:rFonts w:eastAsia="Times New Roman" w:cs="Times New Roman"/>
            <w:color w:val="0000FF"/>
            <w:szCs w:val="24"/>
            <w:u w:val="single"/>
            <w:lang w:eastAsia="ru-RU"/>
          </w:rPr>
          <w:t>2.8.1. Подраздел «Ведение справочников»</w:t>
        </w:r>
      </w:hyperlink>
    </w:p>
    <w:p w14:paraId="7F3EB1B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41" w:anchor="_Toc331440917" w:history="1">
        <w:r w:rsidRPr="00E921B9">
          <w:rPr>
            <w:rFonts w:eastAsia="Times New Roman" w:cs="Times New Roman"/>
            <w:color w:val="0000FF"/>
            <w:szCs w:val="24"/>
            <w:u w:val="single"/>
            <w:lang w:eastAsia="ru-RU"/>
          </w:rPr>
          <w:t>2.8.2. Добавление элемента в справочник</w:t>
        </w:r>
      </w:hyperlink>
    </w:p>
    <w:p w14:paraId="2334A88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42" w:anchor="_Toc331440918" w:history="1">
        <w:r w:rsidRPr="00E921B9">
          <w:rPr>
            <w:rFonts w:eastAsia="Times New Roman" w:cs="Times New Roman"/>
            <w:color w:val="0000FF"/>
            <w:szCs w:val="24"/>
            <w:u w:val="single"/>
            <w:lang w:eastAsia="ru-RU"/>
          </w:rPr>
          <w:t>2.8.3. Редактирование элемента в справочнике</w:t>
        </w:r>
      </w:hyperlink>
    </w:p>
    <w:p w14:paraId="3631FE0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43" w:anchor="_Toc331440919" w:history="1">
        <w:r w:rsidRPr="00E921B9">
          <w:rPr>
            <w:rFonts w:eastAsia="Times New Roman" w:cs="Times New Roman"/>
            <w:color w:val="0000FF"/>
            <w:szCs w:val="24"/>
            <w:u w:val="single"/>
            <w:lang w:eastAsia="ru-RU"/>
          </w:rPr>
          <w:t>2.8.4. Удаление элемента из справочника</w:t>
        </w:r>
      </w:hyperlink>
    </w:p>
    <w:p w14:paraId="36EA910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44" w:anchor="_Toc331440920" w:history="1">
        <w:r w:rsidRPr="00E921B9">
          <w:rPr>
            <w:rFonts w:eastAsia="Times New Roman" w:cs="Times New Roman"/>
            <w:color w:val="0000FF"/>
            <w:szCs w:val="24"/>
            <w:u w:val="single"/>
            <w:lang w:eastAsia="ru-RU"/>
          </w:rPr>
          <w:t>2.8.5. Подраздел «Ввод данных»</w:t>
        </w:r>
      </w:hyperlink>
    </w:p>
    <w:p w14:paraId="5FCBA95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45" w:anchor="_Toc331440921" w:history="1">
        <w:r w:rsidRPr="00E921B9">
          <w:rPr>
            <w:rFonts w:eastAsia="Times New Roman" w:cs="Times New Roman"/>
            <w:color w:val="0000FF"/>
            <w:szCs w:val="24"/>
            <w:u w:val="single"/>
            <w:lang w:eastAsia="ru-RU"/>
          </w:rPr>
          <w:t>2.8.6. Подраздел «Архив»</w:t>
        </w:r>
      </w:hyperlink>
    </w:p>
    <w:p w14:paraId="232D487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46" w:anchor="_Toc331440922" w:history="1">
        <w:r w:rsidRPr="00E921B9">
          <w:rPr>
            <w:rFonts w:eastAsia="Times New Roman" w:cs="Times New Roman"/>
            <w:color w:val="0000FF"/>
            <w:szCs w:val="24"/>
            <w:u w:val="single"/>
            <w:lang w:eastAsia="ru-RU"/>
          </w:rPr>
          <w:t>2.8.7. Подраздел «Предоставление»</w:t>
        </w:r>
      </w:hyperlink>
    </w:p>
    <w:p w14:paraId="1B42352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47" w:anchor="_Toc331440923" w:history="1">
        <w:r w:rsidRPr="00E921B9">
          <w:rPr>
            <w:rFonts w:eastAsia="Times New Roman" w:cs="Times New Roman"/>
            <w:color w:val="0000FF"/>
            <w:szCs w:val="24"/>
            <w:u w:val="single"/>
            <w:lang w:eastAsia="ru-RU"/>
          </w:rPr>
          <w:t>2.8.8. Подраздел «Рассмотрение»</w:t>
        </w:r>
      </w:hyperlink>
    </w:p>
    <w:p w14:paraId="55FEFCC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48" w:anchor="_Toc331440924" w:history="1">
        <w:r w:rsidRPr="00E921B9">
          <w:rPr>
            <w:rFonts w:eastAsia="Times New Roman" w:cs="Times New Roman"/>
            <w:caps/>
            <w:color w:val="0000FF"/>
            <w:szCs w:val="24"/>
            <w:u w:val="single"/>
            <w:lang w:eastAsia="ru-RU"/>
          </w:rPr>
          <w:t>2.9. Экспресс-анализ</w:t>
        </w:r>
      </w:hyperlink>
    </w:p>
    <w:p w14:paraId="32343AA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49" w:anchor="_Toc331440925" w:history="1">
        <w:r w:rsidRPr="00E921B9">
          <w:rPr>
            <w:rFonts w:eastAsia="Times New Roman" w:cs="Times New Roman"/>
            <w:color w:val="0000FF"/>
            <w:szCs w:val="24"/>
            <w:u w:val="single"/>
            <w:lang w:eastAsia="ru-RU"/>
          </w:rPr>
          <w:t xml:space="preserve">2.9.1. Управление деревом </w:t>
        </w:r>
        <w:r w:rsidRPr="00E921B9">
          <w:rPr>
            <w:rFonts w:eastAsia="Times New Roman" w:cs="Times New Roman"/>
            <w:color w:val="0000FF"/>
            <w:szCs w:val="24"/>
            <w:u w:val="single"/>
            <w:lang w:val="en-US" w:eastAsia="ru-RU"/>
          </w:rPr>
          <w:t>OLAP</w:t>
        </w:r>
        <w:r w:rsidRPr="00E921B9">
          <w:rPr>
            <w:rFonts w:eastAsia="Times New Roman" w:cs="Times New Roman"/>
            <w:color w:val="0000FF"/>
            <w:szCs w:val="24"/>
            <w:u w:val="single"/>
            <w:lang w:eastAsia="ru-RU"/>
          </w:rPr>
          <w:t>-представлений</w:t>
        </w:r>
      </w:hyperlink>
    </w:p>
    <w:p w14:paraId="18BBFDA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50" w:anchor="_Toc331440926" w:history="1">
        <w:r w:rsidRPr="00E921B9">
          <w:rPr>
            <w:rFonts w:eastAsia="Times New Roman" w:cs="Times New Roman"/>
            <w:color w:val="0000FF"/>
            <w:szCs w:val="24"/>
            <w:u w:val="single"/>
            <w:lang w:eastAsia="ru-RU"/>
          </w:rPr>
          <w:t>2.9.2. Определение порядка размещения разрезов данных и изменение отметки их элементов</w:t>
        </w:r>
      </w:hyperlink>
    </w:p>
    <w:p w14:paraId="7EFDC9D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51" w:anchor="_Toc331440927" w:history="1">
        <w:r w:rsidRPr="00E921B9">
          <w:rPr>
            <w:rFonts w:eastAsia="Times New Roman" w:cs="Times New Roman"/>
            <w:color w:val="0000FF"/>
            <w:szCs w:val="24"/>
            <w:u w:val="single"/>
            <w:lang w:eastAsia="ru-RU"/>
          </w:rPr>
          <w:t>2.9.3. Фильтрация данных в таблице</w:t>
        </w:r>
      </w:hyperlink>
    </w:p>
    <w:p w14:paraId="69358B2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52" w:anchor="_Toc331440928" w:history="1">
        <w:r w:rsidRPr="00E921B9">
          <w:rPr>
            <w:rFonts w:eastAsia="Times New Roman" w:cs="Times New Roman"/>
            <w:color w:val="0000FF"/>
            <w:szCs w:val="24"/>
            <w:u w:val="single"/>
            <w:lang w:eastAsia="ru-RU"/>
          </w:rPr>
          <w:t>2.9.4. Транспонирование таблицы с данными</w:t>
        </w:r>
      </w:hyperlink>
    </w:p>
    <w:p w14:paraId="46286B2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53" w:anchor="_Toc331440929" w:history="1">
        <w:r w:rsidRPr="00E921B9">
          <w:rPr>
            <w:rFonts w:eastAsia="Times New Roman" w:cs="Times New Roman"/>
            <w:color w:val="0000FF"/>
            <w:szCs w:val="24"/>
            <w:u w:val="single"/>
            <w:lang w:eastAsia="ru-RU"/>
          </w:rPr>
          <w:t>2.9.5. Сортировка данных в таблице</w:t>
        </w:r>
      </w:hyperlink>
    </w:p>
    <w:p w14:paraId="17A3870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54" w:anchor="_Toc331440930" w:history="1">
        <w:r w:rsidRPr="00E921B9">
          <w:rPr>
            <w:rFonts w:eastAsia="Times New Roman" w:cs="Times New Roman"/>
            <w:color w:val="0000FF"/>
            <w:szCs w:val="24"/>
            <w:u w:val="single"/>
            <w:lang w:eastAsia="ru-RU"/>
          </w:rPr>
          <w:t>2.9.6. Условное форматирование таблицы с данными</w:t>
        </w:r>
      </w:hyperlink>
    </w:p>
    <w:p w14:paraId="77807C9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55" w:anchor="_Toc331440931" w:history="1">
        <w:r w:rsidRPr="00E921B9">
          <w:rPr>
            <w:rFonts w:eastAsia="Times New Roman" w:cs="Times New Roman"/>
            <w:color w:val="0000FF"/>
            <w:szCs w:val="24"/>
            <w:u w:val="single"/>
            <w:lang w:eastAsia="ru-RU"/>
          </w:rPr>
          <w:t>2.9.7. Расчет итоговых значений по строкам и столбцам в таблице</w:t>
        </w:r>
      </w:hyperlink>
    </w:p>
    <w:p w14:paraId="1738DDF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56" w:anchor="_Toc331440932" w:history="1">
        <w:r w:rsidRPr="00E921B9">
          <w:rPr>
            <w:rFonts w:eastAsia="Times New Roman" w:cs="Times New Roman"/>
            <w:color w:val="0000FF"/>
            <w:szCs w:val="24"/>
            <w:u w:val="single"/>
            <w:lang w:eastAsia="ru-RU"/>
          </w:rPr>
          <w:t>2.9.8. Выбор области данных на диаграмме</w:t>
        </w:r>
      </w:hyperlink>
    </w:p>
    <w:p w14:paraId="7BA8F5A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57" w:anchor="_Toc331440933" w:history="1">
        <w:r w:rsidRPr="00E921B9">
          <w:rPr>
            <w:rFonts w:eastAsia="Times New Roman" w:cs="Times New Roman"/>
            <w:color w:val="0000FF"/>
            <w:szCs w:val="24"/>
            <w:u w:val="single"/>
            <w:lang w:eastAsia="ru-RU"/>
          </w:rPr>
          <w:t>2.9.9. Изменение типа диаграммы</w:t>
        </w:r>
      </w:hyperlink>
    </w:p>
    <w:p w14:paraId="1BE59B4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58" w:anchor="_Toc331440934" w:history="1">
        <w:r w:rsidRPr="00E921B9">
          <w:rPr>
            <w:rFonts w:eastAsia="Times New Roman" w:cs="Times New Roman"/>
            <w:color w:val="0000FF"/>
            <w:szCs w:val="24"/>
            <w:u w:val="single"/>
            <w:lang w:eastAsia="ru-RU"/>
          </w:rPr>
          <w:t xml:space="preserve">2.9.10. Экспорт </w:t>
        </w:r>
        <w:r w:rsidRPr="00E921B9">
          <w:rPr>
            <w:rFonts w:eastAsia="Times New Roman" w:cs="Times New Roman"/>
            <w:color w:val="0000FF"/>
            <w:szCs w:val="24"/>
            <w:u w:val="single"/>
            <w:lang w:val="en-US" w:eastAsia="ru-RU"/>
          </w:rPr>
          <w:t>OLAP</w:t>
        </w:r>
        <w:r w:rsidRPr="00E921B9">
          <w:rPr>
            <w:rFonts w:eastAsia="Times New Roman" w:cs="Times New Roman"/>
            <w:color w:val="0000FF"/>
            <w:szCs w:val="24"/>
            <w:u w:val="single"/>
            <w:lang w:eastAsia="ru-RU"/>
          </w:rPr>
          <w:t>-представления в офисные форматы</w:t>
        </w:r>
      </w:hyperlink>
    </w:p>
    <w:p w14:paraId="5281E97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59" w:anchor="_Toc331440935" w:history="1">
        <w:r w:rsidRPr="00E921B9">
          <w:rPr>
            <w:rFonts w:eastAsia="Times New Roman" w:cs="Times New Roman"/>
            <w:color w:val="0000FF"/>
            <w:szCs w:val="24"/>
            <w:u w:val="single"/>
            <w:lang w:eastAsia="ru-RU"/>
          </w:rPr>
          <w:t>3. поддержка эксплуатации системы</w:t>
        </w:r>
      </w:hyperlink>
    </w:p>
    <w:p w14:paraId="5CE5BCA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60" w:anchor="_Toc331440936" w:history="1">
        <w:r w:rsidRPr="00E921B9">
          <w:rPr>
            <w:rFonts w:eastAsia="Times New Roman" w:cs="Times New Roman"/>
            <w:caps/>
            <w:color w:val="0000FF"/>
            <w:szCs w:val="24"/>
            <w:u w:val="single"/>
            <w:lang w:eastAsia="ru-RU"/>
          </w:rPr>
          <w:t>3.1. Методологическая поддержка эксплуатации Системы</w:t>
        </w:r>
      </w:hyperlink>
    </w:p>
    <w:p w14:paraId="7482AD9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hyperlink r:id="rId61" w:anchor="_Toc331440937" w:history="1">
        <w:r w:rsidRPr="00E921B9">
          <w:rPr>
            <w:rFonts w:eastAsia="Times New Roman" w:cs="Times New Roman"/>
            <w:caps/>
            <w:color w:val="0000FF"/>
            <w:szCs w:val="24"/>
            <w:u w:val="single"/>
            <w:lang w:eastAsia="ru-RU"/>
          </w:rPr>
          <w:t>3.2. Системные администраторы Системы</w:t>
        </w:r>
      </w:hyperlink>
    </w:p>
    <w:p w14:paraId="5449E3F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w:t>
      </w:r>
    </w:p>
    <w:p w14:paraId="31BBC629" w14:textId="77777777" w:rsidR="00E921B9" w:rsidRPr="00E921B9" w:rsidRDefault="00E921B9" w:rsidP="00E921B9">
      <w:pPr>
        <w:spacing w:before="100" w:beforeAutospacing="1" w:after="100" w:afterAutospacing="1" w:line="240" w:lineRule="auto"/>
        <w:ind w:firstLine="0"/>
        <w:jc w:val="left"/>
        <w:outlineLvl w:val="0"/>
        <w:rPr>
          <w:rFonts w:eastAsia="Times New Roman" w:cs="Times New Roman"/>
          <w:b/>
          <w:bCs/>
          <w:kern w:val="36"/>
          <w:sz w:val="48"/>
          <w:szCs w:val="48"/>
          <w:lang w:eastAsia="ru-RU"/>
        </w:rPr>
      </w:pPr>
      <w:bookmarkStart w:id="0" w:name="_Toc331440880"/>
      <w:r w:rsidRPr="00E921B9">
        <w:rPr>
          <w:rFonts w:eastAsia="Times New Roman" w:cs="Times New Roman"/>
          <w:b/>
          <w:bCs/>
          <w:kern w:val="36"/>
          <w:sz w:val="48"/>
          <w:szCs w:val="48"/>
          <w:lang w:eastAsia="ru-RU"/>
        </w:rPr>
        <w:t>1. Общие сведения</w:t>
      </w:r>
      <w:bookmarkEnd w:id="0"/>
    </w:p>
    <w:p w14:paraId="0BADF2A8" w14:textId="77777777" w:rsidR="00E921B9" w:rsidRPr="00E921B9" w:rsidRDefault="00E921B9" w:rsidP="00E921B9">
      <w:pPr>
        <w:spacing w:before="100" w:beforeAutospacing="1" w:after="100" w:afterAutospacing="1" w:line="240" w:lineRule="auto"/>
        <w:ind w:firstLine="0"/>
        <w:jc w:val="left"/>
        <w:outlineLvl w:val="1"/>
        <w:rPr>
          <w:rFonts w:eastAsia="Times New Roman" w:cs="Times New Roman"/>
          <w:b/>
          <w:bCs/>
          <w:sz w:val="36"/>
          <w:szCs w:val="36"/>
          <w:lang w:eastAsia="ru-RU"/>
        </w:rPr>
      </w:pPr>
      <w:bookmarkStart w:id="1" w:name="_Toc331440881"/>
      <w:r w:rsidRPr="00E921B9">
        <w:rPr>
          <w:rFonts w:eastAsia="Times New Roman" w:cs="Times New Roman"/>
          <w:b/>
          <w:bCs/>
          <w:sz w:val="36"/>
          <w:szCs w:val="36"/>
          <w:lang w:eastAsia="ru-RU"/>
        </w:rPr>
        <w:t>1.1. Требования к программному обеспечению</w:t>
      </w:r>
      <w:bookmarkEnd w:id="1"/>
    </w:p>
    <w:p w14:paraId="2B42CFC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Программное обеспечение на рабочих станциях пользователей должно удовлетворять требованиям, приведенным в таблице 1.</w:t>
      </w:r>
    </w:p>
    <w:p w14:paraId="3D28E5D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Таблица </w:t>
      </w:r>
      <w:bookmarkStart w:id="2" w:name="таблТребПО"/>
      <w:bookmarkEnd w:id="2"/>
      <w:r w:rsidRPr="00E921B9">
        <w:rPr>
          <w:rFonts w:eastAsia="Times New Roman" w:cs="Times New Roman"/>
          <w:szCs w:val="24"/>
          <w:lang w:eastAsia="ru-RU"/>
        </w:rPr>
        <w:t>1 – Требования к программному обеспечению</w:t>
      </w:r>
    </w:p>
    <w:tbl>
      <w:tblPr>
        <w:tblW w:w="0" w:type="auto"/>
        <w:jc w:val="center"/>
        <w:tblCellMar>
          <w:left w:w="0" w:type="dxa"/>
          <w:right w:w="0" w:type="dxa"/>
        </w:tblCellMar>
        <w:tblLook w:val="04A0" w:firstRow="1" w:lastRow="0" w:firstColumn="1" w:lastColumn="0" w:noHBand="0" w:noVBand="1"/>
      </w:tblPr>
      <w:tblGrid>
        <w:gridCol w:w="3776"/>
        <w:gridCol w:w="5559"/>
      </w:tblGrid>
      <w:tr w:rsidR="00E921B9" w:rsidRPr="00E921B9" w14:paraId="6290D4A9" w14:textId="77777777" w:rsidTr="00E921B9">
        <w:trPr>
          <w:jc w:val="center"/>
        </w:trPr>
        <w:tc>
          <w:tcPr>
            <w:tcW w:w="4077" w:type="dxa"/>
            <w:tcBorders>
              <w:top w:val="single" w:sz="8" w:space="0" w:color="auto"/>
              <w:left w:val="single" w:sz="8" w:space="0" w:color="auto"/>
              <w:bottom w:val="single" w:sz="8" w:space="0" w:color="auto"/>
              <w:right w:val="single" w:sz="8" w:space="0" w:color="auto"/>
            </w:tcBorders>
            <w:shd w:val="clear" w:color="auto" w:fill="E6E6E6"/>
            <w:tcMar>
              <w:top w:w="0" w:type="dxa"/>
              <w:left w:w="108" w:type="dxa"/>
              <w:bottom w:w="0" w:type="dxa"/>
              <w:right w:w="108" w:type="dxa"/>
            </w:tcMar>
            <w:hideMark/>
          </w:tcPr>
          <w:p w14:paraId="65067B4A" w14:textId="77777777" w:rsidR="00E921B9" w:rsidRPr="00E921B9" w:rsidRDefault="00E921B9" w:rsidP="00E921B9">
            <w:pPr>
              <w:spacing w:before="60" w:after="60" w:line="240" w:lineRule="auto"/>
              <w:ind w:firstLine="0"/>
              <w:jc w:val="center"/>
              <w:rPr>
                <w:rFonts w:eastAsia="Times New Roman" w:cs="Times New Roman"/>
                <w:szCs w:val="24"/>
                <w:lang w:eastAsia="ru-RU"/>
              </w:rPr>
            </w:pPr>
            <w:r w:rsidRPr="00E921B9">
              <w:rPr>
                <w:rFonts w:eastAsia="Times New Roman" w:cs="Times New Roman"/>
                <w:b/>
                <w:bCs/>
                <w:szCs w:val="24"/>
                <w:lang w:eastAsia="ru-RU"/>
              </w:rPr>
              <w:t>Наименование ПО</w:t>
            </w:r>
          </w:p>
        </w:tc>
        <w:tc>
          <w:tcPr>
            <w:tcW w:w="6237" w:type="dxa"/>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hideMark/>
          </w:tcPr>
          <w:p w14:paraId="44B4AE55" w14:textId="77777777" w:rsidR="00E921B9" w:rsidRPr="00E921B9" w:rsidRDefault="00E921B9" w:rsidP="00E921B9">
            <w:pPr>
              <w:spacing w:before="60" w:after="60" w:line="240" w:lineRule="auto"/>
              <w:ind w:firstLine="0"/>
              <w:jc w:val="center"/>
              <w:rPr>
                <w:rFonts w:eastAsia="Times New Roman" w:cs="Times New Roman"/>
                <w:szCs w:val="24"/>
                <w:lang w:eastAsia="ru-RU"/>
              </w:rPr>
            </w:pPr>
            <w:r w:rsidRPr="00E921B9">
              <w:rPr>
                <w:rFonts w:eastAsia="Times New Roman" w:cs="Times New Roman"/>
                <w:b/>
                <w:bCs/>
                <w:szCs w:val="24"/>
                <w:lang w:eastAsia="ru-RU"/>
              </w:rPr>
              <w:t>Версия</w:t>
            </w:r>
          </w:p>
        </w:tc>
      </w:tr>
      <w:tr w:rsidR="00E921B9" w:rsidRPr="00E921B9" w14:paraId="1C3230B1" w14:textId="77777777" w:rsidTr="00E921B9">
        <w:trPr>
          <w:jc w:val="center"/>
        </w:trPr>
        <w:tc>
          <w:tcPr>
            <w:tcW w:w="40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3B32CE" w14:textId="77777777" w:rsidR="00E921B9" w:rsidRPr="00E921B9" w:rsidRDefault="00E921B9" w:rsidP="00E921B9">
            <w:pPr>
              <w:spacing w:before="60" w:after="60" w:line="240" w:lineRule="auto"/>
              <w:ind w:firstLine="0"/>
              <w:jc w:val="left"/>
              <w:rPr>
                <w:rFonts w:eastAsia="Times New Roman" w:cs="Times New Roman"/>
                <w:szCs w:val="24"/>
                <w:lang w:eastAsia="ru-RU"/>
              </w:rPr>
            </w:pPr>
            <w:r w:rsidRPr="00E921B9">
              <w:rPr>
                <w:rFonts w:eastAsia="Times New Roman" w:cs="Times New Roman"/>
                <w:szCs w:val="24"/>
                <w:lang w:eastAsia="ru-RU"/>
              </w:rPr>
              <w:t>Операционная система</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1F18F9C1" w14:textId="77777777" w:rsidR="00E921B9" w:rsidRPr="00E921B9" w:rsidRDefault="00E921B9" w:rsidP="00E921B9">
            <w:pPr>
              <w:spacing w:before="60" w:after="60" w:line="240" w:lineRule="auto"/>
              <w:ind w:firstLine="0"/>
              <w:jc w:val="left"/>
              <w:rPr>
                <w:rFonts w:eastAsia="Times New Roman" w:cs="Times New Roman"/>
                <w:szCs w:val="24"/>
                <w:lang w:eastAsia="ru-RU"/>
              </w:rPr>
            </w:pPr>
            <w:r w:rsidRPr="00E921B9">
              <w:rPr>
                <w:rFonts w:eastAsia="Times New Roman" w:cs="Times New Roman"/>
                <w:szCs w:val="24"/>
                <w:lang w:val="en-US" w:eastAsia="ru-RU"/>
              </w:rPr>
              <w:t xml:space="preserve">Windows </w:t>
            </w:r>
            <w:r w:rsidRPr="00E921B9">
              <w:rPr>
                <w:rFonts w:eastAsia="Times New Roman" w:cs="Times New Roman"/>
                <w:szCs w:val="24"/>
                <w:lang w:eastAsia="ru-RU"/>
              </w:rPr>
              <w:t xml:space="preserve">2000, </w:t>
            </w:r>
            <w:r w:rsidRPr="00E921B9">
              <w:rPr>
                <w:rFonts w:eastAsia="Times New Roman" w:cs="Times New Roman"/>
                <w:szCs w:val="24"/>
                <w:lang w:val="en-US" w:eastAsia="ru-RU"/>
              </w:rPr>
              <w:t>XP</w:t>
            </w:r>
          </w:p>
        </w:tc>
      </w:tr>
      <w:tr w:rsidR="00E921B9" w:rsidRPr="00E921B9" w14:paraId="647C1696" w14:textId="77777777" w:rsidTr="00E921B9">
        <w:trPr>
          <w:jc w:val="center"/>
        </w:trPr>
        <w:tc>
          <w:tcPr>
            <w:tcW w:w="40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82A608" w14:textId="77777777" w:rsidR="00E921B9" w:rsidRPr="00E921B9" w:rsidRDefault="00E921B9" w:rsidP="00E921B9">
            <w:pPr>
              <w:spacing w:before="60" w:after="60" w:line="240" w:lineRule="auto"/>
              <w:ind w:firstLine="0"/>
              <w:jc w:val="left"/>
              <w:rPr>
                <w:rFonts w:eastAsia="Times New Roman" w:cs="Times New Roman"/>
                <w:szCs w:val="24"/>
                <w:lang w:eastAsia="ru-RU"/>
              </w:rPr>
            </w:pPr>
            <w:proofErr w:type="spellStart"/>
            <w:r w:rsidRPr="00E921B9">
              <w:rPr>
                <w:rFonts w:eastAsia="Times New Roman" w:cs="Times New Roman"/>
                <w:szCs w:val="24"/>
                <w:lang w:val="en-US" w:eastAsia="ru-RU"/>
              </w:rPr>
              <w:t>Веб</w:t>
            </w:r>
            <w:proofErr w:type="spellEnd"/>
            <w:r w:rsidRPr="00E921B9">
              <w:rPr>
                <w:rFonts w:eastAsia="Times New Roman" w:cs="Times New Roman"/>
                <w:szCs w:val="24"/>
                <w:lang w:val="en-US" w:eastAsia="ru-RU"/>
              </w:rPr>
              <w:t>-</w:t>
            </w:r>
            <w:r w:rsidRPr="00E921B9">
              <w:rPr>
                <w:rFonts w:eastAsia="Times New Roman" w:cs="Times New Roman"/>
                <w:szCs w:val="24"/>
                <w:lang w:eastAsia="ru-RU"/>
              </w:rPr>
              <w:t>браузер</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4B284F6E" w14:textId="77777777" w:rsidR="00E921B9" w:rsidRPr="00E921B9" w:rsidRDefault="00E921B9" w:rsidP="00E921B9">
            <w:pPr>
              <w:spacing w:before="60" w:after="60" w:line="240" w:lineRule="auto"/>
              <w:ind w:firstLine="0"/>
              <w:jc w:val="left"/>
              <w:rPr>
                <w:rFonts w:eastAsia="Times New Roman" w:cs="Times New Roman"/>
                <w:szCs w:val="24"/>
                <w:lang w:val="en-US" w:eastAsia="ru-RU"/>
              </w:rPr>
            </w:pPr>
            <w:r w:rsidRPr="00E921B9">
              <w:rPr>
                <w:rFonts w:eastAsia="Times New Roman" w:cs="Times New Roman"/>
                <w:szCs w:val="24"/>
                <w:lang w:val="en-US" w:eastAsia="ru-RU"/>
              </w:rPr>
              <w:t xml:space="preserve">Microsoft Internet Explorer </w:t>
            </w:r>
            <w:r w:rsidRPr="00E921B9">
              <w:rPr>
                <w:rFonts w:eastAsia="Times New Roman" w:cs="Times New Roman"/>
                <w:szCs w:val="24"/>
                <w:lang w:eastAsia="ru-RU"/>
              </w:rPr>
              <w:t>версий</w:t>
            </w:r>
            <w:r w:rsidRPr="00E921B9">
              <w:rPr>
                <w:rFonts w:eastAsia="Times New Roman" w:cs="Times New Roman"/>
                <w:szCs w:val="24"/>
                <w:lang w:val="en-US" w:eastAsia="ru-RU"/>
              </w:rPr>
              <w:t xml:space="preserve"> 6.x, 7.x, </w:t>
            </w:r>
            <w:proofErr w:type="gramStart"/>
            <w:r w:rsidRPr="00E921B9">
              <w:rPr>
                <w:rFonts w:eastAsia="Times New Roman" w:cs="Times New Roman"/>
                <w:szCs w:val="24"/>
                <w:lang w:val="en-US" w:eastAsia="ru-RU"/>
              </w:rPr>
              <w:t>8.</w:t>
            </w:r>
            <w:r w:rsidRPr="00E921B9">
              <w:rPr>
                <w:rFonts w:eastAsia="Times New Roman" w:cs="Times New Roman"/>
                <w:szCs w:val="24"/>
                <w:lang w:eastAsia="ru-RU"/>
              </w:rPr>
              <w:t>х</w:t>
            </w:r>
            <w:proofErr w:type="gramEnd"/>
          </w:p>
        </w:tc>
      </w:tr>
      <w:tr w:rsidR="00E921B9" w:rsidRPr="00E921B9" w14:paraId="6F4A34E9" w14:textId="77777777" w:rsidTr="00E921B9">
        <w:trPr>
          <w:jc w:val="center"/>
        </w:trPr>
        <w:tc>
          <w:tcPr>
            <w:tcW w:w="40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7B5A5A" w14:textId="77777777" w:rsidR="00E921B9" w:rsidRPr="00E921B9" w:rsidRDefault="00E921B9" w:rsidP="00E921B9">
            <w:pPr>
              <w:spacing w:before="60" w:after="60" w:line="240" w:lineRule="auto"/>
              <w:ind w:firstLine="0"/>
              <w:jc w:val="left"/>
              <w:rPr>
                <w:rFonts w:eastAsia="Times New Roman" w:cs="Times New Roman"/>
                <w:szCs w:val="24"/>
                <w:lang w:eastAsia="ru-RU"/>
              </w:rPr>
            </w:pPr>
            <w:r w:rsidRPr="00E921B9">
              <w:rPr>
                <w:rFonts w:eastAsia="Times New Roman" w:cs="Times New Roman"/>
                <w:szCs w:val="24"/>
                <w:lang w:val="en-US" w:eastAsia="ru-RU"/>
              </w:rPr>
              <w:t>Adobe Flash Player</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2245EAB7" w14:textId="77777777" w:rsidR="00E921B9" w:rsidRPr="00E921B9" w:rsidRDefault="00E921B9" w:rsidP="00E921B9">
            <w:pPr>
              <w:spacing w:before="60" w:after="60" w:line="240" w:lineRule="auto"/>
              <w:ind w:firstLine="0"/>
              <w:jc w:val="left"/>
              <w:rPr>
                <w:rFonts w:eastAsia="Times New Roman" w:cs="Times New Roman"/>
                <w:szCs w:val="24"/>
                <w:lang w:eastAsia="ru-RU"/>
              </w:rPr>
            </w:pPr>
            <w:r w:rsidRPr="00E921B9">
              <w:rPr>
                <w:rFonts w:eastAsia="Times New Roman" w:cs="Times New Roman"/>
                <w:szCs w:val="24"/>
                <w:lang w:val="en-US" w:eastAsia="ru-RU"/>
              </w:rPr>
              <w:t xml:space="preserve">9.x </w:t>
            </w:r>
            <w:r w:rsidRPr="00E921B9">
              <w:rPr>
                <w:rFonts w:eastAsia="Times New Roman" w:cs="Times New Roman"/>
                <w:szCs w:val="24"/>
                <w:lang w:eastAsia="ru-RU"/>
              </w:rPr>
              <w:t>и выше</w:t>
            </w:r>
          </w:p>
        </w:tc>
      </w:tr>
      <w:tr w:rsidR="00E921B9" w:rsidRPr="00E921B9" w14:paraId="2884708F" w14:textId="77777777" w:rsidTr="00E921B9">
        <w:trPr>
          <w:jc w:val="center"/>
        </w:trPr>
        <w:tc>
          <w:tcPr>
            <w:tcW w:w="40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DCC4F6" w14:textId="77777777" w:rsidR="00E921B9" w:rsidRPr="00E921B9" w:rsidRDefault="00E921B9" w:rsidP="00E921B9">
            <w:pPr>
              <w:spacing w:before="60" w:after="60" w:line="240" w:lineRule="auto"/>
              <w:ind w:firstLine="0"/>
              <w:jc w:val="left"/>
              <w:rPr>
                <w:rFonts w:eastAsia="Times New Roman" w:cs="Times New Roman"/>
                <w:szCs w:val="24"/>
                <w:lang w:eastAsia="ru-RU"/>
              </w:rPr>
            </w:pPr>
            <w:r w:rsidRPr="00E921B9">
              <w:rPr>
                <w:rFonts w:eastAsia="Times New Roman" w:cs="Times New Roman"/>
                <w:szCs w:val="24"/>
                <w:lang w:val="en-US" w:eastAsia="ru-RU"/>
              </w:rPr>
              <w:t>Microsoft Office</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0C7CBDA7" w14:textId="77777777" w:rsidR="00E921B9" w:rsidRPr="00E921B9" w:rsidRDefault="00E921B9" w:rsidP="00E921B9">
            <w:pPr>
              <w:spacing w:before="60" w:after="60"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2000, </w:t>
            </w:r>
            <w:r w:rsidRPr="00E921B9">
              <w:rPr>
                <w:rFonts w:eastAsia="Times New Roman" w:cs="Times New Roman"/>
                <w:szCs w:val="24"/>
                <w:lang w:val="en-US" w:eastAsia="ru-RU"/>
              </w:rPr>
              <w:t>XP, 2003, 2007</w:t>
            </w:r>
          </w:p>
        </w:tc>
      </w:tr>
    </w:tbl>
    <w:p w14:paraId="7BDEDCF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w:t>
      </w:r>
    </w:p>
    <w:p w14:paraId="2FCFC05B" w14:textId="77777777" w:rsidR="00E921B9" w:rsidRPr="00E921B9" w:rsidRDefault="00E921B9" w:rsidP="00E921B9">
      <w:pPr>
        <w:spacing w:before="100" w:beforeAutospacing="1" w:after="100" w:afterAutospacing="1" w:line="240" w:lineRule="auto"/>
        <w:ind w:firstLine="0"/>
        <w:jc w:val="left"/>
        <w:outlineLvl w:val="0"/>
        <w:rPr>
          <w:rFonts w:eastAsia="Times New Roman" w:cs="Times New Roman"/>
          <w:b/>
          <w:bCs/>
          <w:kern w:val="36"/>
          <w:sz w:val="48"/>
          <w:szCs w:val="48"/>
          <w:lang w:eastAsia="ru-RU"/>
        </w:rPr>
      </w:pPr>
      <w:bookmarkStart w:id="3" w:name="_Toc331440882"/>
      <w:r w:rsidRPr="00E921B9">
        <w:rPr>
          <w:rFonts w:eastAsia="Times New Roman" w:cs="Times New Roman"/>
          <w:b/>
          <w:bCs/>
          <w:kern w:val="36"/>
          <w:sz w:val="48"/>
          <w:szCs w:val="48"/>
          <w:lang w:eastAsia="ru-RU"/>
        </w:rPr>
        <w:t xml:space="preserve">2. Разделы </w:t>
      </w:r>
      <w:proofErr w:type="spellStart"/>
      <w:r w:rsidRPr="00E921B9">
        <w:rPr>
          <w:rFonts w:eastAsia="Times New Roman" w:cs="Times New Roman"/>
          <w:b/>
          <w:bCs/>
          <w:kern w:val="36"/>
          <w:sz w:val="48"/>
          <w:szCs w:val="48"/>
          <w:lang w:eastAsia="ru-RU"/>
        </w:rPr>
        <w:t>СИстемы</w:t>
      </w:r>
      <w:bookmarkEnd w:id="3"/>
      <w:proofErr w:type="spellEnd"/>
    </w:p>
    <w:p w14:paraId="5013279E" w14:textId="77777777" w:rsidR="00E921B9" w:rsidRPr="00E921B9" w:rsidRDefault="00E921B9" w:rsidP="00E921B9">
      <w:pPr>
        <w:spacing w:before="100" w:beforeAutospacing="1" w:after="100" w:afterAutospacing="1" w:line="240" w:lineRule="auto"/>
        <w:ind w:firstLine="0"/>
        <w:jc w:val="left"/>
        <w:outlineLvl w:val="1"/>
        <w:rPr>
          <w:rFonts w:eastAsia="Times New Roman" w:cs="Times New Roman"/>
          <w:b/>
          <w:bCs/>
          <w:sz w:val="36"/>
          <w:szCs w:val="36"/>
          <w:lang w:eastAsia="ru-RU"/>
        </w:rPr>
      </w:pPr>
      <w:bookmarkStart w:id="4" w:name="_Toc331440883"/>
      <w:r w:rsidRPr="00E921B9">
        <w:rPr>
          <w:rFonts w:eastAsia="Times New Roman" w:cs="Times New Roman"/>
          <w:b/>
          <w:bCs/>
          <w:sz w:val="36"/>
          <w:szCs w:val="36"/>
          <w:lang w:eastAsia="ru-RU"/>
        </w:rPr>
        <w:t>2.1. Вход в систему</w:t>
      </w:r>
      <w:bookmarkEnd w:id="4"/>
    </w:p>
    <w:p w14:paraId="09E3B9F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Для входа в Систему пользователю необходимо ввести в адресной строке </w:t>
      </w:r>
      <w:r w:rsidRPr="00E921B9">
        <w:rPr>
          <w:rFonts w:eastAsia="Times New Roman" w:cs="Times New Roman"/>
          <w:szCs w:val="24"/>
          <w:lang w:val="en-US" w:eastAsia="ru-RU"/>
        </w:rPr>
        <w:t>Web</w:t>
      </w:r>
      <w:r w:rsidRPr="00E921B9">
        <w:rPr>
          <w:rFonts w:eastAsia="Times New Roman" w:cs="Times New Roman"/>
          <w:szCs w:val="24"/>
          <w:lang w:eastAsia="ru-RU"/>
        </w:rPr>
        <w:t>-браузера интернет-адрес Системы (</w:t>
      </w:r>
      <w:hyperlink r:id="rId62" w:history="1">
        <w:r w:rsidRPr="00E921B9">
          <w:rPr>
            <w:rFonts w:eastAsia="Times New Roman" w:cs="Times New Roman"/>
            <w:color w:val="0000FF"/>
            <w:szCs w:val="24"/>
            <w:u w:val="single"/>
            <w:lang w:val="en-US" w:eastAsia="ru-RU"/>
          </w:rPr>
          <w:t>http</w:t>
        </w:r>
        <w:r w:rsidRPr="00E921B9">
          <w:rPr>
            <w:rFonts w:eastAsia="Times New Roman" w:cs="Times New Roman"/>
            <w:color w:val="0000FF"/>
            <w:szCs w:val="24"/>
            <w:u w:val="single"/>
            <w:lang w:eastAsia="ru-RU"/>
          </w:rPr>
          <w:t>://ias.perm.ru/</w:t>
        </w:r>
        <w:proofErr w:type="spellStart"/>
        <w:r w:rsidRPr="00E921B9">
          <w:rPr>
            <w:rFonts w:eastAsia="Times New Roman" w:cs="Times New Roman"/>
            <w:color w:val="0000FF"/>
            <w:szCs w:val="24"/>
            <w:u w:val="single"/>
            <w:lang w:eastAsia="ru-RU"/>
          </w:rPr>
          <w:t>ias</w:t>
        </w:r>
        <w:proofErr w:type="spellEnd"/>
        <w:r w:rsidRPr="00E921B9">
          <w:rPr>
            <w:rFonts w:eastAsia="Times New Roman" w:cs="Times New Roman"/>
            <w:color w:val="0000FF"/>
            <w:szCs w:val="24"/>
            <w:u w:val="single"/>
            <w:lang w:eastAsia="ru-RU"/>
          </w:rPr>
          <w:t>-</w:t>
        </w:r>
        <w:r w:rsidRPr="00E921B9">
          <w:rPr>
            <w:rFonts w:eastAsia="Times New Roman" w:cs="Times New Roman"/>
            <w:color w:val="0000FF"/>
            <w:szCs w:val="24"/>
            <w:u w:val="single"/>
            <w:lang w:val="en-US" w:eastAsia="ru-RU"/>
          </w:rPr>
          <w:t>g</w:t>
        </w:r>
        <w:proofErr w:type="spellStart"/>
        <w:r w:rsidRPr="00E921B9">
          <w:rPr>
            <w:rFonts w:eastAsia="Times New Roman" w:cs="Times New Roman"/>
            <w:color w:val="0000FF"/>
            <w:szCs w:val="24"/>
            <w:u w:val="single"/>
            <w:lang w:eastAsia="ru-RU"/>
          </w:rPr>
          <w:t>pk</w:t>
        </w:r>
        <w:proofErr w:type="spellEnd"/>
        <w:r w:rsidRPr="00E921B9">
          <w:rPr>
            <w:rFonts w:eastAsia="Times New Roman" w:cs="Times New Roman"/>
            <w:color w:val="0000FF"/>
            <w:szCs w:val="24"/>
            <w:u w:val="single"/>
            <w:lang w:eastAsia="ru-RU"/>
          </w:rPr>
          <w:t>)</w:t>
        </w:r>
      </w:hyperlink>
      <w:r w:rsidRPr="00E921B9">
        <w:rPr>
          <w:rFonts w:eastAsia="Times New Roman" w:cs="Times New Roman"/>
          <w:szCs w:val="24"/>
          <w:lang w:eastAsia="ru-RU"/>
        </w:rPr>
        <w:t xml:space="preserve"> и перейти по указанной ссылке. Пользователю откроется окно входа в систему, изображенное на рисунке 1.</w:t>
      </w:r>
    </w:p>
    <w:p w14:paraId="0061B284" w14:textId="6612AF40"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3A78283A" wp14:editId="0C95B378">
            <wp:extent cx="3093720" cy="1988820"/>
            <wp:effectExtent l="0" t="0" r="0" b="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093720" cy="1988820"/>
                    </a:xfrm>
                    <a:prstGeom prst="rect">
                      <a:avLst/>
                    </a:prstGeom>
                    <a:noFill/>
                    <a:ln>
                      <a:noFill/>
                    </a:ln>
                  </pic:spPr>
                </pic:pic>
              </a:graphicData>
            </a:graphic>
          </wp:inline>
        </w:drawing>
      </w:r>
    </w:p>
    <w:p w14:paraId="3F0A228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Рисунок </w:t>
      </w:r>
      <w:bookmarkStart w:id="5" w:name="рисВход"/>
      <w:bookmarkEnd w:id="5"/>
      <w:r w:rsidRPr="00E921B9">
        <w:rPr>
          <w:rFonts w:eastAsia="Times New Roman" w:cs="Times New Roman"/>
          <w:szCs w:val="24"/>
          <w:lang w:eastAsia="ru-RU"/>
        </w:rPr>
        <w:t>1- Вход в Систему</w:t>
      </w:r>
    </w:p>
    <w:p w14:paraId="02DAA3A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Пользователь должен ввести в поля </w:t>
      </w:r>
      <w:r w:rsidRPr="00E921B9">
        <w:rPr>
          <w:rFonts w:eastAsia="Times New Roman" w:cs="Times New Roman"/>
          <w:b/>
          <w:bCs/>
          <w:szCs w:val="24"/>
          <w:lang w:eastAsia="ru-RU"/>
        </w:rPr>
        <w:t>Логин</w:t>
      </w:r>
      <w:r w:rsidRPr="00E921B9">
        <w:rPr>
          <w:rFonts w:eastAsia="Times New Roman" w:cs="Times New Roman"/>
          <w:szCs w:val="24"/>
          <w:lang w:eastAsia="ru-RU"/>
        </w:rPr>
        <w:t xml:space="preserve"> и </w:t>
      </w:r>
      <w:r w:rsidRPr="00E921B9">
        <w:rPr>
          <w:rFonts w:eastAsia="Times New Roman" w:cs="Times New Roman"/>
          <w:b/>
          <w:bCs/>
          <w:szCs w:val="24"/>
          <w:lang w:eastAsia="ru-RU"/>
        </w:rPr>
        <w:t>Пароль</w:t>
      </w:r>
      <w:r w:rsidRPr="00E921B9">
        <w:rPr>
          <w:rFonts w:eastAsia="Times New Roman" w:cs="Times New Roman"/>
          <w:szCs w:val="24"/>
          <w:lang w:eastAsia="ru-RU"/>
        </w:rPr>
        <w:t xml:space="preserve"> информацию из своей учетной записи. При неполном или неправильном заполнении полей будет выдано соответствующее сообщение. После указания корректных значений логина и пароля пользователю становится доступен навигатор Системы. В зависимости от назначенной роли пользователю будут  доступны следующие разделы Системы:</w:t>
      </w:r>
    </w:p>
    <w:p w14:paraId="18C612E5" w14:textId="77777777" w:rsidR="00E921B9" w:rsidRPr="00E921B9" w:rsidRDefault="00E921B9" w:rsidP="00E921B9">
      <w:pPr>
        <w:spacing w:before="100" w:beforeAutospacing="1" w:after="100" w:afterAutospacing="1" w:line="240" w:lineRule="auto"/>
        <w:ind w:left="2127"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Мониторинг, анализ и прогноз СЭР ПК;</w:t>
      </w:r>
    </w:p>
    <w:p w14:paraId="01CF9604" w14:textId="77777777" w:rsidR="00E921B9" w:rsidRPr="00E921B9" w:rsidRDefault="00E921B9" w:rsidP="00E921B9">
      <w:pPr>
        <w:spacing w:before="100" w:beforeAutospacing="1" w:after="100" w:afterAutospacing="1" w:line="240" w:lineRule="auto"/>
        <w:ind w:left="2127"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Цели, задачи, целевые показатели;</w:t>
      </w:r>
    </w:p>
    <w:p w14:paraId="13BAD220" w14:textId="77777777" w:rsidR="00E921B9" w:rsidRPr="00E921B9" w:rsidRDefault="00E921B9" w:rsidP="00E921B9">
      <w:pPr>
        <w:spacing w:before="100" w:beforeAutospacing="1" w:after="100" w:afterAutospacing="1" w:line="240" w:lineRule="auto"/>
        <w:ind w:left="2127"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Проекты, программы, процессы;</w:t>
      </w:r>
    </w:p>
    <w:p w14:paraId="011BD1B9" w14:textId="77777777" w:rsidR="00E921B9" w:rsidRPr="00E921B9" w:rsidRDefault="00E921B9" w:rsidP="00E921B9">
      <w:pPr>
        <w:spacing w:before="100" w:beforeAutospacing="1" w:after="100" w:afterAutospacing="1" w:line="240" w:lineRule="auto"/>
        <w:ind w:left="2127"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Финансовые ресурсы;</w:t>
      </w:r>
    </w:p>
    <w:p w14:paraId="23496440" w14:textId="77777777" w:rsidR="00E921B9" w:rsidRPr="00E921B9" w:rsidRDefault="00E921B9" w:rsidP="00E921B9">
      <w:pPr>
        <w:spacing w:before="100" w:beforeAutospacing="1" w:after="100" w:afterAutospacing="1" w:line="240" w:lineRule="auto"/>
        <w:ind w:left="2127"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Структура органов власти;</w:t>
      </w:r>
    </w:p>
    <w:p w14:paraId="5197AE03" w14:textId="77777777" w:rsidR="00E921B9" w:rsidRPr="00E921B9" w:rsidRDefault="00E921B9" w:rsidP="00E921B9">
      <w:pPr>
        <w:spacing w:before="100" w:beforeAutospacing="1" w:after="100" w:afterAutospacing="1" w:line="240" w:lineRule="auto"/>
        <w:ind w:left="2127"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Сбор данных;</w:t>
      </w:r>
    </w:p>
    <w:p w14:paraId="42FB885C" w14:textId="77777777" w:rsidR="00E921B9" w:rsidRPr="00E921B9" w:rsidRDefault="00E921B9" w:rsidP="00E921B9">
      <w:pPr>
        <w:spacing w:before="100" w:beforeAutospacing="1" w:after="100" w:afterAutospacing="1" w:line="240" w:lineRule="auto"/>
        <w:ind w:left="2127"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Администрирование.</w:t>
      </w:r>
    </w:p>
    <w:p w14:paraId="46AB1CB8" w14:textId="77777777" w:rsidR="00E921B9" w:rsidRPr="00E921B9" w:rsidRDefault="00E921B9" w:rsidP="00E921B9">
      <w:pPr>
        <w:spacing w:before="100" w:beforeAutospacing="1" w:after="100" w:afterAutospacing="1" w:line="240" w:lineRule="auto"/>
        <w:ind w:firstLine="0"/>
        <w:jc w:val="left"/>
        <w:outlineLvl w:val="1"/>
        <w:rPr>
          <w:rFonts w:eastAsia="Times New Roman" w:cs="Times New Roman"/>
          <w:b/>
          <w:bCs/>
          <w:sz w:val="36"/>
          <w:szCs w:val="36"/>
          <w:lang w:eastAsia="ru-RU"/>
        </w:rPr>
      </w:pPr>
      <w:bookmarkStart w:id="6" w:name="_Toc331440884"/>
      <w:r w:rsidRPr="00E921B9">
        <w:rPr>
          <w:rFonts w:eastAsia="Times New Roman" w:cs="Times New Roman"/>
          <w:b/>
          <w:bCs/>
          <w:sz w:val="36"/>
          <w:szCs w:val="36"/>
          <w:lang w:eastAsia="ru-RU"/>
        </w:rPr>
        <w:t>2.2. Мониторинг, анализ и прогноз СЭР ПК</w:t>
      </w:r>
      <w:bookmarkEnd w:id="6"/>
    </w:p>
    <w:p w14:paraId="2D799CE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раздела обеспечивает пользователей средствами для мониторинга показателей социально-экономического положения Пермского края, МО и субъектов РФ, а также показателей деятельности ИОГВ и ОМС Пермского края. Раздел состоит из следующих подразделов:</w:t>
      </w:r>
    </w:p>
    <w:p w14:paraId="2D843C0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Мониторинг показателей;</w:t>
      </w:r>
    </w:p>
    <w:p w14:paraId="44FECB2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Анализ и отчетность;</w:t>
      </w:r>
    </w:p>
    <w:p w14:paraId="7DC47A5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Моделирование и прогнозирование СЭР ПК.</w:t>
      </w:r>
    </w:p>
    <w:p w14:paraId="75977B3B"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7" w:name="_Toc331440885"/>
      <w:r w:rsidRPr="00E921B9">
        <w:rPr>
          <w:rFonts w:eastAsia="Times New Roman" w:cs="Times New Roman"/>
          <w:b/>
          <w:bCs/>
          <w:sz w:val="27"/>
          <w:szCs w:val="27"/>
          <w:lang w:eastAsia="ru-RU"/>
        </w:rPr>
        <w:t>2.2.1. Подраздел «Мониторинг показателей»</w:t>
      </w:r>
      <w:bookmarkEnd w:id="7"/>
    </w:p>
    <w:p w14:paraId="4F5F75D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Подраздел «Мониторинг показателей» предназначен для просмотра показателей социально-экономического положения Пермского края, МО и субъектов РФ, навигации по </w:t>
      </w:r>
      <w:r w:rsidRPr="00E921B9">
        <w:rPr>
          <w:rFonts w:eastAsia="Times New Roman" w:cs="Times New Roman"/>
          <w:szCs w:val="24"/>
          <w:lang w:eastAsia="ru-RU"/>
        </w:rPr>
        <w:lastRenderedPageBreak/>
        <w:t>имеющимся разрезам этих показателей. Общий вид раздела представлен ниже (Рисунок 2).</w:t>
      </w:r>
    </w:p>
    <w:p w14:paraId="1C3909EF" w14:textId="6C8E078D"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2EABF983" wp14:editId="47358DCF">
            <wp:extent cx="5940425" cy="3107690"/>
            <wp:effectExtent l="0" t="0" r="3175" b="0"/>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0425" cy="3107690"/>
                    </a:xfrm>
                    <a:prstGeom prst="rect">
                      <a:avLst/>
                    </a:prstGeom>
                    <a:noFill/>
                    <a:ln>
                      <a:noFill/>
                    </a:ln>
                  </pic:spPr>
                </pic:pic>
              </a:graphicData>
            </a:graphic>
          </wp:inline>
        </w:drawing>
      </w:r>
    </w:p>
    <w:p w14:paraId="533ED23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8" w:name="_Ref309909471"/>
      <w:r w:rsidRPr="00E921B9">
        <w:rPr>
          <w:rFonts w:eastAsia="Times New Roman" w:cs="Times New Roman"/>
          <w:szCs w:val="24"/>
          <w:lang w:eastAsia="ru-RU"/>
        </w:rPr>
        <w:t xml:space="preserve">Рисунок </w:t>
      </w:r>
      <w:bookmarkEnd w:id="8"/>
      <w:r w:rsidRPr="00E921B9">
        <w:rPr>
          <w:rFonts w:eastAsia="Times New Roman" w:cs="Times New Roman"/>
          <w:szCs w:val="24"/>
          <w:lang w:eastAsia="ru-RU"/>
        </w:rPr>
        <w:t>2 – Общий вид подраздела «Мониторинг показателей»</w:t>
      </w:r>
    </w:p>
    <w:p w14:paraId="2C13714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У каждого показателя верхнего уровня имеется привязка к показателям нижнего уровня. Атрибутами привязки являются:</w:t>
      </w:r>
    </w:p>
    <w:p w14:paraId="00ECAC5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proofErr w:type="spellStart"/>
      <w:r w:rsidRPr="00E921B9">
        <w:rPr>
          <w:rFonts w:eastAsia="Times New Roman" w:cs="Times New Roman"/>
          <w:szCs w:val="24"/>
          <w:lang w:eastAsia="ru-RU"/>
        </w:rPr>
        <w:t>Разрезность</w:t>
      </w:r>
      <w:proofErr w:type="spellEnd"/>
      <w:r w:rsidRPr="00E921B9">
        <w:rPr>
          <w:rFonts w:eastAsia="Times New Roman" w:cs="Times New Roman"/>
          <w:szCs w:val="24"/>
          <w:lang w:eastAsia="ru-RU"/>
        </w:rPr>
        <w:t>;</w:t>
      </w:r>
    </w:p>
    <w:p w14:paraId="129B9A3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Уровень календаря;</w:t>
      </w:r>
    </w:p>
    <w:p w14:paraId="7678BE7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Разрез, по которому данный показатель может иметь данные;</w:t>
      </w:r>
    </w:p>
    <w:p w14:paraId="113002A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Тип агрегации/</w:t>
      </w:r>
      <w:proofErr w:type="spellStart"/>
      <w:r w:rsidRPr="00E921B9">
        <w:rPr>
          <w:rFonts w:eastAsia="Times New Roman" w:cs="Times New Roman"/>
          <w:szCs w:val="24"/>
          <w:lang w:eastAsia="ru-RU"/>
        </w:rPr>
        <w:t>дезагрегации</w:t>
      </w:r>
      <w:proofErr w:type="spellEnd"/>
      <w:r w:rsidRPr="00E921B9">
        <w:rPr>
          <w:rFonts w:eastAsia="Times New Roman" w:cs="Times New Roman"/>
          <w:szCs w:val="24"/>
          <w:lang w:eastAsia="ru-RU"/>
        </w:rPr>
        <w:t>;</w:t>
      </w:r>
    </w:p>
    <w:p w14:paraId="79E2CF6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ФЦБ;</w:t>
      </w:r>
    </w:p>
    <w:p w14:paraId="0D3BA39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Документ.</w:t>
      </w:r>
    </w:p>
    <w:p w14:paraId="43FFDDC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левой части подраздела располагается дерево показателей верхнего уровня, в правой части подраздела в верхней части располагаются выпадающие списки для управления содержимым таблицы. В нижней части располагаются следующие вкладки, в зависимости от параметров отображения данных:</w:t>
      </w:r>
    </w:p>
    <w:p w14:paraId="49EAFF4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Таблица;</w:t>
      </w:r>
    </w:p>
    <w:p w14:paraId="5750B35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Диаграмма;</w:t>
      </w:r>
    </w:p>
    <w:p w14:paraId="4DFCFB4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Структура;</w:t>
      </w:r>
    </w:p>
    <w:p w14:paraId="7D41ABF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Рейтинг;</w:t>
      </w:r>
    </w:p>
    <w:p w14:paraId="5B6FDBC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szCs w:val="24"/>
          <w:lang w:eastAsia="ru-RU"/>
        </w:rPr>
        <w:t>Карта.</w:t>
      </w:r>
    </w:p>
    <w:p w14:paraId="6D4F5D99"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2.2.1.1. Таблица</w:t>
      </w:r>
    </w:p>
    <w:p w14:paraId="18C69D8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выделении показателя верхнего уровня в дереве в правой части на вкладке «Таблица» будет сформирована таблица, в которой будут добавлены показатели, относящиеся к выбранному показателю верхнего уровня. Также в таблицу будут добавлены данные по этим показателям в годовой динамике по Пермскому краю по всем источникам данных. В боковике таблицы располагаются показатели нижнего уровня, в шапке – даты, по которым имеются данные по показателям нижнего уровня. Над таблицей располагаются выпадающие списки:</w:t>
      </w:r>
    </w:p>
    <w:p w14:paraId="16965A6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Территории</w:t>
      </w:r>
      <w:r w:rsidRPr="00E921B9">
        <w:rPr>
          <w:rFonts w:eastAsia="Times New Roman" w:cs="Times New Roman"/>
          <w:szCs w:val="24"/>
          <w:lang w:eastAsia="ru-RU"/>
        </w:rPr>
        <w:t>;</w:t>
      </w:r>
    </w:p>
    <w:p w14:paraId="2117D04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Период данных</w:t>
      </w:r>
      <w:r w:rsidRPr="00E921B9">
        <w:rPr>
          <w:rFonts w:eastAsia="Times New Roman" w:cs="Times New Roman"/>
          <w:szCs w:val="24"/>
          <w:lang w:eastAsia="ru-RU"/>
        </w:rPr>
        <w:t>;</w:t>
      </w:r>
    </w:p>
    <w:p w14:paraId="299E14F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Источник данных</w:t>
      </w:r>
      <w:r w:rsidRPr="00E921B9">
        <w:rPr>
          <w:rFonts w:eastAsia="Times New Roman" w:cs="Times New Roman"/>
          <w:szCs w:val="24"/>
          <w:lang w:eastAsia="ru-RU"/>
        </w:rPr>
        <w:t xml:space="preserve"> – данные по показателям нижнего уровня могут извлекаться из различных источников данных (</w:t>
      </w:r>
      <w:proofErr w:type="spellStart"/>
      <w:r w:rsidRPr="00E921B9">
        <w:rPr>
          <w:rFonts w:eastAsia="Times New Roman" w:cs="Times New Roman"/>
          <w:szCs w:val="24"/>
          <w:lang w:eastAsia="ru-RU"/>
        </w:rPr>
        <w:t>Пермьстат</w:t>
      </w:r>
      <w:proofErr w:type="spellEnd"/>
      <w:r w:rsidRPr="00E921B9">
        <w:rPr>
          <w:rFonts w:eastAsia="Times New Roman" w:cs="Times New Roman"/>
          <w:szCs w:val="24"/>
          <w:lang w:eastAsia="ru-RU"/>
        </w:rPr>
        <w:t xml:space="preserve">, ЦБСД Росстата, </w:t>
      </w:r>
      <w:proofErr w:type="spellStart"/>
      <w:r w:rsidRPr="00E921B9">
        <w:rPr>
          <w:rFonts w:eastAsia="Times New Roman" w:cs="Times New Roman"/>
          <w:szCs w:val="24"/>
          <w:lang w:eastAsia="ru-RU"/>
        </w:rPr>
        <w:t>Росказна</w:t>
      </w:r>
      <w:proofErr w:type="spellEnd"/>
      <w:r w:rsidRPr="00E921B9">
        <w:rPr>
          <w:rFonts w:eastAsia="Times New Roman" w:cs="Times New Roman"/>
          <w:szCs w:val="24"/>
          <w:lang w:eastAsia="ru-RU"/>
        </w:rPr>
        <w:t>, ИОГВ ПК). По умолчанию данные извлекаются по всем источникам данных с учетом их приоритетности для данного показателя нижнего уровня. В первую очередь извлекаются данные по самому приоритетному источнику, далее  эти данные дополняются при наличии пропусков данными по менее приоритетному источнику и т.д.</w:t>
      </w:r>
    </w:p>
    <w:p w14:paraId="309784D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первых двух столбцах каждой строки таблицы, относящейся к показателю нижнего уровня, располагаются кнопки:</w:t>
      </w:r>
    </w:p>
    <w:p w14:paraId="3FD0645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Информация по показателю</w:t>
      </w:r>
      <w:r w:rsidRPr="00E921B9">
        <w:rPr>
          <w:rFonts w:eastAsia="Times New Roman" w:cs="Times New Roman"/>
          <w:szCs w:val="24"/>
          <w:lang w:eastAsia="ru-RU"/>
        </w:rPr>
        <w:t xml:space="preserve"> – при нажатии на нее будет открыто модальное окно (Рисунок 3). В нем указана следующая информация:</w:t>
      </w:r>
    </w:p>
    <w:p w14:paraId="38A6C3A3"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Наименование показателя в каждом из источников данных;</w:t>
      </w:r>
    </w:p>
    <w:p w14:paraId="70AC101D"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Название источника данных;</w:t>
      </w:r>
    </w:p>
    <w:p w14:paraId="13F328D1"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Наличие данных по показателю в соответствующем источнике;</w:t>
      </w:r>
    </w:p>
    <w:p w14:paraId="72718C33"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ФЦБ;</w:t>
      </w:r>
    </w:p>
    <w:p w14:paraId="091C7C2A"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Документы.</w:t>
      </w:r>
    </w:p>
    <w:p w14:paraId="24D3FFA5" w14:textId="7E49B7E9"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168FD229" wp14:editId="5441E060">
            <wp:extent cx="4556760" cy="2255520"/>
            <wp:effectExtent l="0" t="0" r="0" b="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556760" cy="2255520"/>
                    </a:xfrm>
                    <a:prstGeom prst="rect">
                      <a:avLst/>
                    </a:prstGeom>
                    <a:noFill/>
                    <a:ln>
                      <a:noFill/>
                    </a:ln>
                  </pic:spPr>
                </pic:pic>
              </a:graphicData>
            </a:graphic>
          </wp:inline>
        </w:drawing>
      </w:r>
    </w:p>
    <w:p w14:paraId="7403331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9" w:name="_Ref309999425"/>
      <w:r w:rsidRPr="00E921B9">
        <w:rPr>
          <w:rFonts w:eastAsia="Times New Roman" w:cs="Times New Roman"/>
          <w:szCs w:val="24"/>
          <w:lang w:eastAsia="ru-RU"/>
        </w:rPr>
        <w:t xml:space="preserve">Рисунок </w:t>
      </w:r>
      <w:bookmarkEnd w:id="9"/>
      <w:r w:rsidRPr="00E921B9">
        <w:rPr>
          <w:rFonts w:eastAsia="Times New Roman" w:cs="Times New Roman"/>
          <w:szCs w:val="24"/>
          <w:lang w:eastAsia="ru-RU"/>
        </w:rPr>
        <w:t>3 – Модальное окно «Информация по показателю»</w:t>
      </w:r>
    </w:p>
    <w:p w14:paraId="39CC8EA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Выбрать </w:t>
      </w:r>
      <w:proofErr w:type="spellStart"/>
      <w:r w:rsidRPr="00E921B9">
        <w:rPr>
          <w:rFonts w:eastAsia="Times New Roman" w:cs="Times New Roman"/>
          <w:b/>
          <w:bCs/>
          <w:szCs w:val="24"/>
          <w:lang w:eastAsia="ru-RU"/>
        </w:rPr>
        <w:t>разрезность</w:t>
      </w:r>
      <w:proofErr w:type="spellEnd"/>
      <w:r w:rsidRPr="00E921B9">
        <w:rPr>
          <w:rFonts w:eastAsia="Times New Roman" w:cs="Times New Roman"/>
          <w:szCs w:val="24"/>
          <w:lang w:eastAsia="ru-RU"/>
        </w:rPr>
        <w:t xml:space="preserve"> - при нажатии на нее будет открыто модальное окно (Рисунок 4). В нем указаны разрезы и их элементы, по которым возможно будет осуществить навигацию. Применить необходимый способ навигации возможно путем нажатия левой кнопки мыши на элемент разреза.</w:t>
      </w:r>
    </w:p>
    <w:p w14:paraId="7789F356" w14:textId="40AD2C03"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267E31E2" wp14:editId="376534F3">
            <wp:extent cx="5227320" cy="3535680"/>
            <wp:effectExtent l="0" t="0" r="0" b="762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227320" cy="3535680"/>
                    </a:xfrm>
                    <a:prstGeom prst="rect">
                      <a:avLst/>
                    </a:prstGeom>
                    <a:noFill/>
                    <a:ln>
                      <a:noFill/>
                    </a:ln>
                  </pic:spPr>
                </pic:pic>
              </a:graphicData>
            </a:graphic>
          </wp:inline>
        </w:drawing>
      </w:r>
    </w:p>
    <w:p w14:paraId="0249137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0" w:name="_Ref310001826"/>
      <w:r w:rsidRPr="00E921B9">
        <w:rPr>
          <w:rFonts w:eastAsia="Times New Roman" w:cs="Times New Roman"/>
          <w:szCs w:val="24"/>
          <w:lang w:eastAsia="ru-RU"/>
        </w:rPr>
        <w:t xml:space="preserve">Рисунок </w:t>
      </w:r>
      <w:bookmarkEnd w:id="10"/>
      <w:r w:rsidRPr="00E921B9">
        <w:rPr>
          <w:rFonts w:eastAsia="Times New Roman" w:cs="Times New Roman"/>
          <w:szCs w:val="24"/>
          <w:lang w:eastAsia="ru-RU"/>
        </w:rPr>
        <w:t xml:space="preserve">4 - Модальное окно «Выбрать </w:t>
      </w:r>
      <w:proofErr w:type="spellStart"/>
      <w:r w:rsidRPr="00E921B9">
        <w:rPr>
          <w:rFonts w:eastAsia="Times New Roman" w:cs="Times New Roman"/>
          <w:szCs w:val="24"/>
          <w:lang w:eastAsia="ru-RU"/>
        </w:rPr>
        <w:t>разрезность</w:t>
      </w:r>
      <w:proofErr w:type="spellEnd"/>
      <w:r w:rsidRPr="00E921B9">
        <w:rPr>
          <w:rFonts w:eastAsia="Times New Roman" w:cs="Times New Roman"/>
          <w:szCs w:val="24"/>
          <w:lang w:eastAsia="ru-RU"/>
        </w:rPr>
        <w:t>»</w:t>
      </w:r>
    </w:p>
    <w:p w14:paraId="487BB0C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Ниже приведены примеры навигации показателя:</w:t>
      </w:r>
    </w:p>
    <w:p w14:paraId="4C3A0DF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по территориям (субъекты Приволжского Федерального округа). Выбираем элемент в разрезе территорий «Приволжский Федеральный округ» (Рисунок 5). В результате совершенных действий будет сформирована таблица, у которой в строках располагаются территории ПФО, в ячейках таблицы значения по выбранному показателю (Рисунок 6).</w:t>
      </w:r>
    </w:p>
    <w:p w14:paraId="6A360894" w14:textId="106ACDE0"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524C6D6A" wp14:editId="29071985">
            <wp:extent cx="3886200" cy="2423160"/>
            <wp:effectExtent l="0" t="0" r="0"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886200" cy="2423160"/>
                    </a:xfrm>
                    <a:prstGeom prst="rect">
                      <a:avLst/>
                    </a:prstGeom>
                    <a:noFill/>
                    <a:ln>
                      <a:noFill/>
                    </a:ln>
                  </pic:spPr>
                </pic:pic>
              </a:graphicData>
            </a:graphic>
          </wp:inline>
        </w:drawing>
      </w:r>
    </w:p>
    <w:p w14:paraId="35F405C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1" w:name="_Ref310010349"/>
      <w:r w:rsidRPr="00E921B9">
        <w:rPr>
          <w:rFonts w:eastAsia="Times New Roman" w:cs="Times New Roman"/>
          <w:szCs w:val="24"/>
          <w:lang w:eastAsia="ru-RU"/>
        </w:rPr>
        <w:t xml:space="preserve">Рисунок </w:t>
      </w:r>
      <w:bookmarkEnd w:id="11"/>
      <w:r w:rsidRPr="00E921B9">
        <w:rPr>
          <w:rFonts w:eastAsia="Times New Roman" w:cs="Times New Roman"/>
          <w:szCs w:val="24"/>
          <w:lang w:eastAsia="ru-RU"/>
        </w:rPr>
        <w:t>5 – Навигация по территориям</w:t>
      </w:r>
    </w:p>
    <w:p w14:paraId="6D8EB8B3" w14:textId="7AD60C6F"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590E4BD4" wp14:editId="1DE52556">
            <wp:extent cx="5532120" cy="2598420"/>
            <wp:effectExtent l="0" t="0" r="0" b="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532120" cy="2598420"/>
                    </a:xfrm>
                    <a:prstGeom prst="rect">
                      <a:avLst/>
                    </a:prstGeom>
                    <a:noFill/>
                    <a:ln>
                      <a:noFill/>
                    </a:ln>
                  </pic:spPr>
                </pic:pic>
              </a:graphicData>
            </a:graphic>
          </wp:inline>
        </w:drawing>
      </w:r>
    </w:p>
    <w:p w14:paraId="17508C3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2" w:name="_Ref310006545"/>
      <w:r w:rsidRPr="00E921B9">
        <w:rPr>
          <w:rFonts w:eastAsia="Times New Roman" w:cs="Times New Roman"/>
          <w:szCs w:val="24"/>
          <w:lang w:eastAsia="ru-RU"/>
        </w:rPr>
        <w:t xml:space="preserve">Рисунок </w:t>
      </w:r>
      <w:bookmarkEnd w:id="12"/>
      <w:r w:rsidRPr="00E921B9">
        <w:rPr>
          <w:rFonts w:eastAsia="Times New Roman" w:cs="Times New Roman"/>
          <w:szCs w:val="24"/>
          <w:lang w:eastAsia="ru-RU"/>
        </w:rPr>
        <w:t xml:space="preserve">6 – Результат навигации показателя по разрезу территорий </w:t>
      </w:r>
    </w:p>
    <w:p w14:paraId="081FBDB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 значению «Приволжский Федеральный округ»</w:t>
      </w:r>
    </w:p>
    <w:p w14:paraId="44BE2E5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по видам экономической деятельности (по территории Пермский край). Выбираем в разрезе видов экономической деятельности элемент «Пермский край» (Рисунок 7). В результате совершенных действий будет сформирована таблица, у которой в строках располагаются виды экономической деятельности, в ячейках таблицы значения по выбранному показателю по видам экономической деятельности (Рисунок 8).</w:t>
      </w:r>
    </w:p>
    <w:p w14:paraId="4F0461B2" w14:textId="1F05F256"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147FF96E" wp14:editId="5DE11596">
            <wp:extent cx="3878580" cy="2407920"/>
            <wp:effectExtent l="0" t="0" r="7620" b="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878580" cy="2407920"/>
                    </a:xfrm>
                    <a:prstGeom prst="rect">
                      <a:avLst/>
                    </a:prstGeom>
                    <a:noFill/>
                    <a:ln>
                      <a:noFill/>
                    </a:ln>
                  </pic:spPr>
                </pic:pic>
              </a:graphicData>
            </a:graphic>
          </wp:inline>
        </w:drawing>
      </w:r>
    </w:p>
    <w:p w14:paraId="7624DC4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3" w:name="_Ref310010697"/>
      <w:r w:rsidRPr="00E921B9">
        <w:rPr>
          <w:rFonts w:eastAsia="Times New Roman" w:cs="Times New Roman"/>
          <w:szCs w:val="24"/>
          <w:lang w:eastAsia="ru-RU"/>
        </w:rPr>
        <w:t xml:space="preserve">Рисунок </w:t>
      </w:r>
      <w:bookmarkEnd w:id="13"/>
      <w:r w:rsidRPr="00E921B9">
        <w:rPr>
          <w:rFonts w:eastAsia="Times New Roman" w:cs="Times New Roman"/>
          <w:szCs w:val="24"/>
          <w:lang w:eastAsia="ru-RU"/>
        </w:rPr>
        <w:t>7 - Навигация по видам экономической деятельности</w:t>
      </w:r>
    </w:p>
    <w:p w14:paraId="7F2472BA" w14:textId="3A045586"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0C90BCA4" wp14:editId="511F54C8">
            <wp:extent cx="5631180" cy="3223260"/>
            <wp:effectExtent l="0" t="0" r="7620" b="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631180" cy="3223260"/>
                    </a:xfrm>
                    <a:prstGeom prst="rect">
                      <a:avLst/>
                    </a:prstGeom>
                    <a:noFill/>
                    <a:ln>
                      <a:noFill/>
                    </a:ln>
                  </pic:spPr>
                </pic:pic>
              </a:graphicData>
            </a:graphic>
          </wp:inline>
        </w:drawing>
      </w:r>
    </w:p>
    <w:p w14:paraId="3452340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4" w:name="_Ref310010018"/>
      <w:r w:rsidRPr="00E921B9">
        <w:rPr>
          <w:rFonts w:eastAsia="Times New Roman" w:cs="Times New Roman"/>
          <w:szCs w:val="24"/>
          <w:lang w:eastAsia="ru-RU"/>
        </w:rPr>
        <w:t xml:space="preserve">Рисунок </w:t>
      </w:r>
      <w:bookmarkEnd w:id="14"/>
      <w:r w:rsidRPr="00E921B9">
        <w:rPr>
          <w:rFonts w:eastAsia="Times New Roman" w:cs="Times New Roman"/>
          <w:szCs w:val="24"/>
          <w:lang w:eastAsia="ru-RU"/>
        </w:rPr>
        <w:t xml:space="preserve">8 - Результат навигации показателя по разрезу «вид экономической деятельности» </w:t>
      </w:r>
    </w:p>
    <w:p w14:paraId="50A3682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 территории «Пермский край»</w:t>
      </w:r>
    </w:p>
    <w:p w14:paraId="27E092E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правой части располагаются следующие кнопки:</w:t>
      </w:r>
    </w:p>
    <w:p w14:paraId="6D70EB8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Рассчитываемые итоги</w:t>
      </w:r>
      <w:r w:rsidRPr="00E921B9">
        <w:rPr>
          <w:rFonts w:eastAsia="Times New Roman" w:cs="Times New Roman"/>
          <w:szCs w:val="24"/>
          <w:lang w:eastAsia="ru-RU"/>
        </w:rPr>
        <w:t xml:space="preserve"> – предоставляет возможность построить некоторые итоги по строкам (сумма, среднее значение, минимальное значение, максимальное значение) (Рисунок 9).</w:t>
      </w:r>
    </w:p>
    <w:p w14:paraId="20098A8B" w14:textId="7E34FB5B"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27A1A497" wp14:editId="0CB45BDE">
            <wp:extent cx="3931920" cy="1379220"/>
            <wp:effectExtent l="0" t="0" r="0" b="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931920" cy="1379220"/>
                    </a:xfrm>
                    <a:prstGeom prst="rect">
                      <a:avLst/>
                    </a:prstGeom>
                    <a:noFill/>
                    <a:ln>
                      <a:noFill/>
                    </a:ln>
                  </pic:spPr>
                </pic:pic>
              </a:graphicData>
            </a:graphic>
          </wp:inline>
        </w:drawing>
      </w:r>
    </w:p>
    <w:p w14:paraId="2914B5F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5" w:name="_Ref310244540"/>
      <w:r w:rsidRPr="00E921B9">
        <w:rPr>
          <w:rFonts w:eastAsia="Times New Roman" w:cs="Times New Roman"/>
          <w:szCs w:val="24"/>
          <w:lang w:eastAsia="ru-RU"/>
        </w:rPr>
        <w:t xml:space="preserve">Рисунок </w:t>
      </w:r>
      <w:bookmarkEnd w:id="15"/>
      <w:r w:rsidRPr="00E921B9">
        <w:rPr>
          <w:rFonts w:eastAsia="Times New Roman" w:cs="Times New Roman"/>
          <w:szCs w:val="24"/>
          <w:lang w:eastAsia="ru-RU"/>
        </w:rPr>
        <w:t>9 – Форма выбора вариантов рассчитываемых итогов для таблицы с данными</w:t>
      </w:r>
    </w:p>
    <w:p w14:paraId="1A957270" w14:textId="787001E6"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7F33F37E" wp14:editId="1DA5B07A">
            <wp:extent cx="5940425" cy="3216910"/>
            <wp:effectExtent l="0" t="0" r="3175" b="254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40425" cy="3216910"/>
                    </a:xfrm>
                    <a:prstGeom prst="rect">
                      <a:avLst/>
                    </a:prstGeom>
                    <a:noFill/>
                    <a:ln>
                      <a:noFill/>
                    </a:ln>
                  </pic:spPr>
                </pic:pic>
              </a:graphicData>
            </a:graphic>
          </wp:inline>
        </w:drawing>
      </w:r>
    </w:p>
    <w:p w14:paraId="725404E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Рисунок 10 – Результат расчета итогов в таблице</w:t>
      </w:r>
    </w:p>
    <w:p w14:paraId="1C4C35E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Сохранить в </w:t>
      </w:r>
      <w:r w:rsidRPr="00E921B9">
        <w:rPr>
          <w:rFonts w:eastAsia="Times New Roman" w:cs="Times New Roman"/>
          <w:b/>
          <w:bCs/>
          <w:szCs w:val="24"/>
          <w:lang w:val="en-US" w:eastAsia="ru-RU"/>
        </w:rPr>
        <w:t>Excel</w:t>
      </w:r>
      <w:r w:rsidRPr="00E921B9">
        <w:rPr>
          <w:rFonts w:eastAsia="Times New Roman" w:cs="Times New Roman"/>
          <w:szCs w:val="24"/>
          <w:lang w:eastAsia="ru-RU"/>
        </w:rPr>
        <w:t xml:space="preserve"> </w:t>
      </w:r>
      <w:r w:rsidRPr="00E921B9">
        <w:rPr>
          <w:rFonts w:eastAsia="Times New Roman" w:cs="Times New Roman"/>
          <w:b/>
          <w:bCs/>
          <w:szCs w:val="24"/>
          <w:lang w:val="en-US" w:eastAsia="ru-RU"/>
        </w:rPr>
        <w:t> </w:t>
      </w:r>
      <w:r w:rsidRPr="00E921B9">
        <w:rPr>
          <w:rFonts w:eastAsia="Times New Roman" w:cs="Times New Roman"/>
          <w:szCs w:val="24"/>
          <w:lang w:eastAsia="ru-RU"/>
        </w:rPr>
        <w:t xml:space="preserve">– сохраняет отчетную форму с данными в </w:t>
      </w:r>
      <w:r w:rsidRPr="00E921B9">
        <w:rPr>
          <w:rFonts w:eastAsia="Times New Roman" w:cs="Times New Roman"/>
          <w:szCs w:val="24"/>
          <w:lang w:val="en-US" w:eastAsia="ru-RU"/>
        </w:rPr>
        <w:t>Excel</w:t>
      </w:r>
      <w:r w:rsidRPr="00E921B9">
        <w:rPr>
          <w:rFonts w:eastAsia="Times New Roman" w:cs="Times New Roman"/>
          <w:szCs w:val="24"/>
          <w:lang w:eastAsia="ru-RU"/>
        </w:rPr>
        <w:t>.</w:t>
      </w:r>
    </w:p>
    <w:p w14:paraId="32BCDD06"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2.2.1.2. Диаграмма</w:t>
      </w:r>
    </w:p>
    <w:p w14:paraId="1277FD8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На данной вкладке располагается диаграмма, данные на которой выводятся с учетом отметки строк на вкладке «Таблица» (Рисунок 11, Рисунок 12).</w:t>
      </w:r>
    </w:p>
    <w:p w14:paraId="20470A47" w14:textId="759E8814"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07112349" wp14:editId="4CE483BB">
            <wp:extent cx="5940425" cy="1022350"/>
            <wp:effectExtent l="0" t="0" r="3175" b="6350"/>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40425" cy="1022350"/>
                    </a:xfrm>
                    <a:prstGeom prst="rect">
                      <a:avLst/>
                    </a:prstGeom>
                    <a:noFill/>
                    <a:ln>
                      <a:noFill/>
                    </a:ln>
                  </pic:spPr>
                </pic:pic>
              </a:graphicData>
            </a:graphic>
          </wp:inline>
        </w:drawing>
      </w:r>
    </w:p>
    <w:p w14:paraId="6062098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6" w:name="_Ref310246128"/>
      <w:r w:rsidRPr="00E921B9">
        <w:rPr>
          <w:rFonts w:eastAsia="Times New Roman" w:cs="Times New Roman"/>
          <w:szCs w:val="24"/>
          <w:lang w:eastAsia="ru-RU"/>
        </w:rPr>
        <w:t xml:space="preserve">Рисунок </w:t>
      </w:r>
      <w:bookmarkEnd w:id="16"/>
      <w:r w:rsidRPr="00E921B9">
        <w:rPr>
          <w:rFonts w:eastAsia="Times New Roman" w:cs="Times New Roman"/>
          <w:szCs w:val="24"/>
          <w:lang w:eastAsia="ru-RU"/>
        </w:rPr>
        <w:t>11 – Выделение строк в таблице для их отображения на вкладке «Диаграмма»</w:t>
      </w:r>
    </w:p>
    <w:p w14:paraId="2C1461AD" w14:textId="09FAB228"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37835A66" wp14:editId="686BC894">
            <wp:extent cx="5379720" cy="3314700"/>
            <wp:effectExtent l="0" t="0" r="0" b="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379720" cy="3314700"/>
                    </a:xfrm>
                    <a:prstGeom prst="rect">
                      <a:avLst/>
                    </a:prstGeom>
                    <a:noFill/>
                    <a:ln>
                      <a:noFill/>
                    </a:ln>
                  </pic:spPr>
                </pic:pic>
              </a:graphicData>
            </a:graphic>
          </wp:inline>
        </w:drawing>
      </w:r>
    </w:p>
    <w:p w14:paraId="24F3F75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7" w:name="_Ref310246129"/>
      <w:r w:rsidRPr="00E921B9">
        <w:rPr>
          <w:rFonts w:eastAsia="Times New Roman" w:cs="Times New Roman"/>
          <w:szCs w:val="24"/>
          <w:lang w:eastAsia="ru-RU"/>
        </w:rPr>
        <w:t xml:space="preserve">Рисунок </w:t>
      </w:r>
      <w:bookmarkEnd w:id="17"/>
      <w:r w:rsidRPr="00E921B9">
        <w:rPr>
          <w:rFonts w:eastAsia="Times New Roman" w:cs="Times New Roman"/>
          <w:szCs w:val="24"/>
          <w:lang w:eastAsia="ru-RU"/>
        </w:rPr>
        <w:t xml:space="preserve">12 – Отображение информации на диаграмме по данным в выделенных строках в таблице </w:t>
      </w:r>
    </w:p>
    <w:p w14:paraId="3E63FDF3"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2.2.1.3. Структура</w:t>
      </w:r>
    </w:p>
    <w:p w14:paraId="1D12221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На данной вкладке располагается диаграмма, данные на которой выводятся с учетом отметки столбца на вкладке «Таблица» (Рисунок 13, Рисунок 14). Данная вкладка становится доступной при навигации по таким разрезам, как, например, виды экономической деятельности.</w:t>
      </w:r>
    </w:p>
    <w:p w14:paraId="5BB31C94" w14:textId="5AA0704B"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452FBB58" wp14:editId="60954C64">
            <wp:extent cx="5940425" cy="3045460"/>
            <wp:effectExtent l="0" t="0" r="3175" b="254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940425" cy="3045460"/>
                    </a:xfrm>
                    <a:prstGeom prst="rect">
                      <a:avLst/>
                    </a:prstGeom>
                    <a:noFill/>
                    <a:ln>
                      <a:noFill/>
                    </a:ln>
                  </pic:spPr>
                </pic:pic>
              </a:graphicData>
            </a:graphic>
          </wp:inline>
        </w:drawing>
      </w:r>
    </w:p>
    <w:p w14:paraId="015C518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8" w:name="_Ref310246130"/>
      <w:r w:rsidRPr="00E921B9">
        <w:rPr>
          <w:rFonts w:eastAsia="Times New Roman" w:cs="Times New Roman"/>
          <w:szCs w:val="24"/>
          <w:lang w:eastAsia="ru-RU"/>
        </w:rPr>
        <w:t xml:space="preserve">Рисунок </w:t>
      </w:r>
      <w:bookmarkEnd w:id="18"/>
      <w:r w:rsidRPr="00E921B9">
        <w:rPr>
          <w:rFonts w:eastAsia="Times New Roman" w:cs="Times New Roman"/>
          <w:szCs w:val="24"/>
          <w:lang w:eastAsia="ru-RU"/>
        </w:rPr>
        <w:t>13 – Выделение столбца в таблице для отображения данных на вкладке «Структура»</w:t>
      </w:r>
    </w:p>
    <w:p w14:paraId="4DAF7F61" w14:textId="57199940"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5332F2F6" wp14:editId="39F069DA">
            <wp:extent cx="5940425" cy="3615055"/>
            <wp:effectExtent l="0" t="0" r="3175" b="4445"/>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40425" cy="3615055"/>
                    </a:xfrm>
                    <a:prstGeom prst="rect">
                      <a:avLst/>
                    </a:prstGeom>
                    <a:noFill/>
                    <a:ln>
                      <a:noFill/>
                    </a:ln>
                  </pic:spPr>
                </pic:pic>
              </a:graphicData>
            </a:graphic>
          </wp:inline>
        </w:drawing>
      </w:r>
    </w:p>
    <w:p w14:paraId="60B68AF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9" w:name="_Ref310246131"/>
      <w:r w:rsidRPr="00E921B9">
        <w:rPr>
          <w:rFonts w:eastAsia="Times New Roman" w:cs="Times New Roman"/>
          <w:szCs w:val="24"/>
          <w:lang w:eastAsia="ru-RU"/>
        </w:rPr>
        <w:t xml:space="preserve">Рисунок </w:t>
      </w:r>
      <w:bookmarkEnd w:id="19"/>
      <w:r w:rsidRPr="00E921B9">
        <w:rPr>
          <w:rFonts w:eastAsia="Times New Roman" w:cs="Times New Roman"/>
          <w:szCs w:val="24"/>
          <w:lang w:eastAsia="ru-RU"/>
        </w:rPr>
        <w:t>14 – Отображение информации на диаграмме по данным в выделенном столбце в таблице на вкладке «Структура»</w:t>
      </w:r>
    </w:p>
    <w:p w14:paraId="55FD61F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диаграмме отображаются значения из выделенного столбца. Доступные типы диаграмм – </w:t>
      </w:r>
      <w:r w:rsidRPr="00E921B9">
        <w:rPr>
          <w:rFonts w:eastAsia="Times New Roman" w:cs="Times New Roman"/>
          <w:b/>
          <w:bCs/>
          <w:szCs w:val="24"/>
          <w:lang w:eastAsia="ru-RU"/>
        </w:rPr>
        <w:t>Пирамида</w:t>
      </w:r>
      <w:r w:rsidRPr="00E921B9">
        <w:rPr>
          <w:rFonts w:eastAsia="Times New Roman" w:cs="Times New Roman"/>
          <w:szCs w:val="24"/>
          <w:lang w:eastAsia="ru-RU"/>
        </w:rPr>
        <w:t xml:space="preserve">, </w:t>
      </w:r>
      <w:r w:rsidRPr="00E921B9">
        <w:rPr>
          <w:rFonts w:eastAsia="Times New Roman" w:cs="Times New Roman"/>
          <w:b/>
          <w:bCs/>
          <w:szCs w:val="24"/>
          <w:lang w:eastAsia="ru-RU"/>
        </w:rPr>
        <w:t>Круговая</w:t>
      </w:r>
      <w:r w:rsidRPr="00E921B9">
        <w:rPr>
          <w:rFonts w:eastAsia="Times New Roman" w:cs="Times New Roman"/>
          <w:szCs w:val="24"/>
          <w:lang w:eastAsia="ru-RU"/>
        </w:rPr>
        <w:t xml:space="preserve">, </w:t>
      </w:r>
      <w:r w:rsidRPr="00E921B9">
        <w:rPr>
          <w:rFonts w:eastAsia="Times New Roman" w:cs="Times New Roman"/>
          <w:b/>
          <w:bCs/>
          <w:szCs w:val="24"/>
          <w:lang w:eastAsia="ru-RU"/>
        </w:rPr>
        <w:t>Гистограмма</w:t>
      </w:r>
      <w:r w:rsidRPr="00E921B9">
        <w:rPr>
          <w:rFonts w:eastAsia="Times New Roman" w:cs="Times New Roman"/>
          <w:szCs w:val="24"/>
          <w:lang w:eastAsia="ru-RU"/>
        </w:rPr>
        <w:t>.</w:t>
      </w:r>
    </w:p>
    <w:p w14:paraId="74A545AE"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2.2.1.4. Рейтинг</w:t>
      </w:r>
    </w:p>
    <w:p w14:paraId="036F207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На данной вкладке располагается диаграмма, данные на которой выводятся с учетом отметки столбца на вкладке «Таблица» (Рисунок 15, Рисунок 16).</w:t>
      </w:r>
    </w:p>
    <w:p w14:paraId="593C6F2F" w14:textId="3C59C8C8"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649FB8F5" wp14:editId="1538BA8F">
            <wp:extent cx="5940425" cy="2908300"/>
            <wp:effectExtent l="0" t="0" r="3175" b="6350"/>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40425" cy="2908300"/>
                    </a:xfrm>
                    <a:prstGeom prst="rect">
                      <a:avLst/>
                    </a:prstGeom>
                    <a:noFill/>
                    <a:ln>
                      <a:noFill/>
                    </a:ln>
                  </pic:spPr>
                </pic:pic>
              </a:graphicData>
            </a:graphic>
          </wp:inline>
        </w:drawing>
      </w:r>
    </w:p>
    <w:p w14:paraId="7E8239A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0" w:name="_Ref310246261"/>
      <w:r w:rsidRPr="00E921B9">
        <w:rPr>
          <w:rFonts w:eastAsia="Times New Roman" w:cs="Times New Roman"/>
          <w:szCs w:val="24"/>
          <w:lang w:eastAsia="ru-RU"/>
        </w:rPr>
        <w:t xml:space="preserve">Рисунок </w:t>
      </w:r>
      <w:bookmarkEnd w:id="20"/>
      <w:r w:rsidRPr="00E921B9">
        <w:rPr>
          <w:rFonts w:eastAsia="Times New Roman" w:cs="Times New Roman"/>
          <w:szCs w:val="24"/>
          <w:lang w:eastAsia="ru-RU"/>
        </w:rPr>
        <w:t>15 – Выделение столбца в таблице для отображения данных на вкладке «Рейтинг»</w:t>
      </w:r>
    </w:p>
    <w:p w14:paraId="64E9FAB4" w14:textId="7857FB72"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5E8776EE" wp14:editId="63636CF6">
            <wp:extent cx="5940425" cy="3375025"/>
            <wp:effectExtent l="0" t="0" r="3175"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40425" cy="3375025"/>
                    </a:xfrm>
                    <a:prstGeom prst="rect">
                      <a:avLst/>
                    </a:prstGeom>
                    <a:noFill/>
                    <a:ln>
                      <a:noFill/>
                    </a:ln>
                  </pic:spPr>
                </pic:pic>
              </a:graphicData>
            </a:graphic>
          </wp:inline>
        </w:drawing>
      </w:r>
    </w:p>
    <w:p w14:paraId="7F43B92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1" w:name="_Ref310246262"/>
      <w:r w:rsidRPr="00E921B9">
        <w:rPr>
          <w:rFonts w:eastAsia="Times New Roman" w:cs="Times New Roman"/>
          <w:szCs w:val="24"/>
          <w:lang w:eastAsia="ru-RU"/>
        </w:rPr>
        <w:t xml:space="preserve">Рисунок </w:t>
      </w:r>
      <w:bookmarkEnd w:id="21"/>
      <w:r w:rsidRPr="00E921B9">
        <w:rPr>
          <w:rFonts w:eastAsia="Times New Roman" w:cs="Times New Roman"/>
          <w:szCs w:val="24"/>
          <w:lang w:eastAsia="ru-RU"/>
        </w:rPr>
        <w:t>16 – Отображение информации на диаграмме по данным в выделенном столбце в таблице на вкладке «</w:t>
      </w:r>
      <w:proofErr w:type="spellStart"/>
      <w:r w:rsidRPr="00E921B9">
        <w:rPr>
          <w:rFonts w:eastAsia="Times New Roman" w:cs="Times New Roman"/>
          <w:szCs w:val="24"/>
          <w:lang w:eastAsia="ru-RU"/>
        </w:rPr>
        <w:t>Рецтинг</w:t>
      </w:r>
      <w:proofErr w:type="spellEnd"/>
      <w:r w:rsidRPr="00E921B9">
        <w:rPr>
          <w:rFonts w:eastAsia="Times New Roman" w:cs="Times New Roman"/>
          <w:szCs w:val="24"/>
          <w:lang w:eastAsia="ru-RU"/>
        </w:rPr>
        <w:t xml:space="preserve">» </w:t>
      </w:r>
    </w:p>
    <w:p w14:paraId="642337B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На диаграмме отображаются значения из выделенного столбца, отсортированные по ухудшению значения (в зависимости от целевой тенденции показателя). Также выведена линия тренда, отображающая среднее значение по всему столбцу значений.</w:t>
      </w:r>
    </w:p>
    <w:p w14:paraId="361CDE1E"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2.2.1.5. Карта</w:t>
      </w:r>
    </w:p>
    <w:p w14:paraId="0C81E3B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На данной вкладке располагается карта, данные на которой выводятся с учетом отметки столбца на вкладке «Таблица» (Рисунок 17, Рисунок 18). Данная вкладка становится доступной при навигации по таким разрезам, как, например, территории.</w:t>
      </w:r>
    </w:p>
    <w:p w14:paraId="6E08B904" w14:textId="3FC4F79A"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0DEA5FD5" wp14:editId="478E7901">
            <wp:extent cx="5940425" cy="3155315"/>
            <wp:effectExtent l="0" t="0" r="3175" b="6985"/>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940425" cy="3155315"/>
                    </a:xfrm>
                    <a:prstGeom prst="rect">
                      <a:avLst/>
                    </a:prstGeom>
                    <a:noFill/>
                    <a:ln>
                      <a:noFill/>
                    </a:ln>
                  </pic:spPr>
                </pic:pic>
              </a:graphicData>
            </a:graphic>
          </wp:inline>
        </w:drawing>
      </w:r>
    </w:p>
    <w:p w14:paraId="5FAEC5B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2" w:name="_Ref310247169"/>
      <w:r w:rsidRPr="00E921B9">
        <w:rPr>
          <w:rFonts w:eastAsia="Times New Roman" w:cs="Times New Roman"/>
          <w:szCs w:val="24"/>
          <w:lang w:eastAsia="ru-RU"/>
        </w:rPr>
        <w:lastRenderedPageBreak/>
        <w:t xml:space="preserve">Рисунок </w:t>
      </w:r>
      <w:bookmarkEnd w:id="22"/>
      <w:r w:rsidRPr="00E921B9">
        <w:rPr>
          <w:rFonts w:eastAsia="Times New Roman" w:cs="Times New Roman"/>
          <w:szCs w:val="24"/>
          <w:lang w:eastAsia="ru-RU"/>
        </w:rPr>
        <w:t>17 – Выделение столбца в таблице для отображения данных на вкладке «Карта»</w:t>
      </w:r>
    </w:p>
    <w:p w14:paraId="4EE4C418" w14:textId="2F5CAED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736B19E9" wp14:editId="61B9C8E4">
            <wp:extent cx="5940425" cy="3676650"/>
            <wp:effectExtent l="0" t="0" r="3175"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40425" cy="3676650"/>
                    </a:xfrm>
                    <a:prstGeom prst="rect">
                      <a:avLst/>
                    </a:prstGeom>
                    <a:noFill/>
                    <a:ln>
                      <a:noFill/>
                    </a:ln>
                  </pic:spPr>
                </pic:pic>
              </a:graphicData>
            </a:graphic>
          </wp:inline>
        </w:drawing>
      </w:r>
    </w:p>
    <w:p w14:paraId="39439DC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3" w:name="_Ref310247170"/>
      <w:r w:rsidRPr="00E921B9">
        <w:rPr>
          <w:rFonts w:eastAsia="Times New Roman" w:cs="Times New Roman"/>
          <w:szCs w:val="24"/>
          <w:lang w:eastAsia="ru-RU"/>
        </w:rPr>
        <w:t xml:space="preserve">Рисунок </w:t>
      </w:r>
      <w:bookmarkEnd w:id="23"/>
      <w:r w:rsidRPr="00E921B9">
        <w:rPr>
          <w:rFonts w:eastAsia="Times New Roman" w:cs="Times New Roman"/>
          <w:szCs w:val="24"/>
          <w:lang w:eastAsia="ru-RU"/>
        </w:rPr>
        <w:t>18 – Отображение данных на карте Российской Федерации</w:t>
      </w:r>
    </w:p>
    <w:p w14:paraId="72093CC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На карте отображаются значения из выделенного столбца. Весь массив значений отсортирован по улучшению значений и разбит на 5 кластеров, так чтобы в каждый кластер попало одинаковое количество субъектов РФ.</w:t>
      </w:r>
    </w:p>
    <w:p w14:paraId="676C80F1"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24" w:name="_Toc331440886"/>
      <w:r w:rsidRPr="00E921B9">
        <w:rPr>
          <w:rFonts w:eastAsia="Times New Roman" w:cs="Times New Roman"/>
          <w:b/>
          <w:bCs/>
          <w:sz w:val="27"/>
          <w:szCs w:val="27"/>
          <w:lang w:eastAsia="ru-RU"/>
        </w:rPr>
        <w:t>2.2.2. Подраздел «Анализ и отчетность»</w:t>
      </w:r>
      <w:bookmarkEnd w:id="24"/>
    </w:p>
    <w:p w14:paraId="489B8CA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Подраздел «Анализ и отчетность» предназначен для мониторинга показателей социально-экономического положения Пермского края, МО и субъектов РФ, а также показателей деятельности ИОГВ и ОМС Пермского края в табличном виде и с использованием средств деловой графики и картографии. Общий вид раздела представлен ниже (Рисунок 19).</w:t>
      </w:r>
    </w:p>
    <w:p w14:paraId="12706446" w14:textId="73154750"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6ECDEDF0" wp14:editId="4338BF72">
            <wp:extent cx="5940425" cy="3889375"/>
            <wp:effectExtent l="0" t="0" r="3175"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940425" cy="3889375"/>
                    </a:xfrm>
                    <a:prstGeom prst="rect">
                      <a:avLst/>
                    </a:prstGeom>
                    <a:noFill/>
                    <a:ln>
                      <a:noFill/>
                    </a:ln>
                  </pic:spPr>
                </pic:pic>
              </a:graphicData>
            </a:graphic>
          </wp:inline>
        </w:drawing>
      </w:r>
    </w:p>
    <w:p w14:paraId="7CC3975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5" w:name="_Ref309900714"/>
      <w:r w:rsidRPr="00E921B9">
        <w:rPr>
          <w:rFonts w:eastAsia="Times New Roman" w:cs="Times New Roman"/>
          <w:szCs w:val="24"/>
          <w:lang w:eastAsia="ru-RU"/>
        </w:rPr>
        <w:t xml:space="preserve">Рисунок </w:t>
      </w:r>
      <w:bookmarkEnd w:id="25"/>
      <w:r w:rsidRPr="00E921B9">
        <w:rPr>
          <w:rFonts w:eastAsia="Times New Roman" w:cs="Times New Roman"/>
          <w:szCs w:val="24"/>
          <w:lang w:eastAsia="ru-RU"/>
        </w:rPr>
        <w:t>19 – Общий вид подраздела «Анализ и отчетность»</w:t>
      </w:r>
    </w:p>
    <w:p w14:paraId="7691AA2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левой части подраздела расположено дерево аналитических отчетных форм, сгруппированное по функционально-целевым блокам и исполнительным органам государственной власти, являющихся заказчиком соответствующих аналитических отчетных форм.</w:t>
      </w:r>
    </w:p>
    <w:p w14:paraId="4D38F02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отчетной формы расположены один или более выпадающих списков для управления отображаемой информацией в отчетной форме. Для изменения параметров отображаемой информации необходимо изменить отметку в выпадающих списках.</w:t>
      </w:r>
    </w:p>
    <w:p w14:paraId="1C61261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Аналитическая отчетная форма может состоять из следующих вкладок:</w:t>
      </w:r>
    </w:p>
    <w:p w14:paraId="55FEFCB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Таблица;</w:t>
      </w:r>
    </w:p>
    <w:p w14:paraId="323314A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Диаграмма;</w:t>
      </w:r>
    </w:p>
    <w:p w14:paraId="6CAC791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Карта.</w:t>
      </w:r>
    </w:p>
    <w:p w14:paraId="2FAEAEE4"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2.2.2.1. Вкладка «Таблица»</w:t>
      </w:r>
    </w:p>
    <w:p w14:paraId="5B782F9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данной вкладке располагаются данные, относящиеся к отчетной форме и соответствующие выбранным параметрам отображения данных. В первых нескольких строках,  в зависимости от отчетной формы, располагаются ячейки шапки отчетной формы. В первых нескольких колонках,  в зависимости от отчетной формы, располагаются ячейки боковика отчетной формы. На пересечении элементов шапки и боковика располагаются ячейки с данными, которые относятся к соответствующим элементам шапки и боковика. При наличии в отчетной форме вкладок «Диаграмма» или </w:t>
      </w:r>
      <w:r w:rsidRPr="00E921B9">
        <w:rPr>
          <w:rFonts w:eastAsia="Times New Roman" w:cs="Times New Roman"/>
          <w:szCs w:val="24"/>
          <w:lang w:eastAsia="ru-RU"/>
        </w:rPr>
        <w:lastRenderedPageBreak/>
        <w:t>«Карта» в отчетной форме имеется возможность выделить несколько строк или столбцов для их отображения соответственно на карте и диаграмме (Рисунок 20).</w:t>
      </w:r>
    </w:p>
    <w:p w14:paraId="2CC616EF" w14:textId="0E36C43F"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6D2DF869" wp14:editId="287E3EAA">
            <wp:extent cx="5940425" cy="3635375"/>
            <wp:effectExtent l="0" t="0" r="3175" b="3175"/>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40425" cy="3635375"/>
                    </a:xfrm>
                    <a:prstGeom prst="rect">
                      <a:avLst/>
                    </a:prstGeom>
                    <a:noFill/>
                    <a:ln>
                      <a:noFill/>
                    </a:ln>
                  </pic:spPr>
                </pic:pic>
              </a:graphicData>
            </a:graphic>
          </wp:inline>
        </w:drawing>
      </w:r>
    </w:p>
    <w:p w14:paraId="466AA45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6" w:name="_Ref309905985"/>
      <w:r w:rsidRPr="00E921B9">
        <w:rPr>
          <w:rFonts w:eastAsia="Times New Roman" w:cs="Times New Roman"/>
          <w:szCs w:val="24"/>
          <w:lang w:eastAsia="ru-RU"/>
        </w:rPr>
        <w:t xml:space="preserve">Рисунок </w:t>
      </w:r>
      <w:bookmarkEnd w:id="26"/>
      <w:r w:rsidRPr="00E921B9">
        <w:rPr>
          <w:rFonts w:eastAsia="Times New Roman" w:cs="Times New Roman"/>
          <w:szCs w:val="24"/>
          <w:lang w:eastAsia="ru-RU"/>
        </w:rPr>
        <w:t xml:space="preserve">20 – Общий вид вкладки «Таблица» </w:t>
      </w:r>
    </w:p>
    <w:p w14:paraId="042E9AEF"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2.2.2.2. Вкладка «Диаграмма»</w:t>
      </w:r>
    </w:p>
    <w:p w14:paraId="0AFA7EB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На данной вкладке располагаются диаграммы, данные для построения которых определяются на вкладке «Таблица» (Рисунок 21).</w:t>
      </w:r>
    </w:p>
    <w:p w14:paraId="46DB2B29" w14:textId="3DCA2DA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179FC776" wp14:editId="313AF4B2">
            <wp:extent cx="5940425" cy="3375025"/>
            <wp:effectExtent l="0" t="0" r="3175" b="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40425" cy="3375025"/>
                    </a:xfrm>
                    <a:prstGeom prst="rect">
                      <a:avLst/>
                    </a:prstGeom>
                    <a:noFill/>
                    <a:ln>
                      <a:noFill/>
                    </a:ln>
                  </pic:spPr>
                </pic:pic>
              </a:graphicData>
            </a:graphic>
          </wp:inline>
        </w:drawing>
      </w:r>
    </w:p>
    <w:p w14:paraId="61139C1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7" w:name="_Ref309906338"/>
      <w:r w:rsidRPr="00E921B9">
        <w:rPr>
          <w:rFonts w:eastAsia="Times New Roman" w:cs="Times New Roman"/>
          <w:szCs w:val="24"/>
          <w:lang w:eastAsia="ru-RU"/>
        </w:rPr>
        <w:lastRenderedPageBreak/>
        <w:t xml:space="preserve">Рисунок </w:t>
      </w:r>
      <w:bookmarkEnd w:id="27"/>
      <w:r w:rsidRPr="00E921B9">
        <w:rPr>
          <w:rFonts w:eastAsia="Times New Roman" w:cs="Times New Roman"/>
          <w:szCs w:val="24"/>
          <w:lang w:eastAsia="ru-RU"/>
        </w:rPr>
        <w:t>21 – Общий вид вкладки «Диаграмма»</w:t>
      </w:r>
    </w:p>
    <w:p w14:paraId="4857C9D0"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2.2.2.3. Вкладка «Карта»</w:t>
      </w:r>
    </w:p>
    <w:p w14:paraId="6AE617E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На данной вкладке располагаются карты, данные для построения которых определяются на вкладке «Таблица» (Рисунок 22).</w:t>
      </w:r>
    </w:p>
    <w:p w14:paraId="182F4BD0" w14:textId="5D9B6D4E"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67B3C252" wp14:editId="442F173E">
            <wp:extent cx="4823460" cy="2606040"/>
            <wp:effectExtent l="0" t="0" r="0" b="381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823460" cy="2606040"/>
                    </a:xfrm>
                    <a:prstGeom prst="rect">
                      <a:avLst/>
                    </a:prstGeom>
                    <a:noFill/>
                    <a:ln>
                      <a:noFill/>
                    </a:ln>
                  </pic:spPr>
                </pic:pic>
              </a:graphicData>
            </a:graphic>
          </wp:inline>
        </w:drawing>
      </w:r>
    </w:p>
    <w:p w14:paraId="697C373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8" w:name="_Ref309906535"/>
      <w:r w:rsidRPr="00E921B9">
        <w:rPr>
          <w:rFonts w:eastAsia="Times New Roman" w:cs="Times New Roman"/>
          <w:szCs w:val="24"/>
          <w:lang w:eastAsia="ru-RU"/>
        </w:rPr>
        <w:t xml:space="preserve">Рисунок </w:t>
      </w:r>
      <w:bookmarkEnd w:id="28"/>
      <w:r w:rsidRPr="00E921B9">
        <w:rPr>
          <w:rFonts w:eastAsia="Times New Roman" w:cs="Times New Roman"/>
          <w:szCs w:val="24"/>
          <w:lang w:eastAsia="ru-RU"/>
        </w:rPr>
        <w:t>22 – Общий вид вкладки «Карта»</w:t>
      </w:r>
    </w:p>
    <w:p w14:paraId="5D5F0BD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качестве топоосновы карты может быть использована, в зависимости от отчетной формы и данных, топооснова Пермского края и Российской Федерации.</w:t>
      </w:r>
    </w:p>
    <w:p w14:paraId="22567FFE"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29" w:name="_Toc331440887"/>
      <w:r w:rsidRPr="00E921B9">
        <w:rPr>
          <w:rFonts w:eastAsia="Times New Roman" w:cs="Times New Roman"/>
          <w:b/>
          <w:bCs/>
          <w:sz w:val="27"/>
          <w:szCs w:val="27"/>
          <w:lang w:eastAsia="ru-RU"/>
        </w:rPr>
        <w:t>2.2.3. Подраздел «Моделирование и прогнозирование СЭР ПК»</w:t>
      </w:r>
      <w:bookmarkEnd w:id="29"/>
    </w:p>
    <w:p w14:paraId="6B78E5E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Подраздел «Моделирование и прогнозирование СЭР ПК» предназначен для просмотра расчетных показателей финансово-экономического состояния предприятий, территорий Пермского края, расчетных показателей оценки социальной обстановки в муниципальных образованиях Пермского края,  а также показателей по предварительному прогнозу социально-экономического развития муниципальных образований Пермского края.</w:t>
      </w:r>
    </w:p>
    <w:p w14:paraId="181986D9" w14:textId="77777777" w:rsidR="00E921B9" w:rsidRPr="00E921B9" w:rsidRDefault="00E921B9" w:rsidP="00E921B9">
      <w:pPr>
        <w:spacing w:before="100" w:beforeAutospacing="1" w:after="100" w:afterAutospacing="1" w:line="240" w:lineRule="auto"/>
        <w:ind w:firstLine="0"/>
        <w:jc w:val="left"/>
        <w:outlineLvl w:val="1"/>
        <w:rPr>
          <w:rFonts w:eastAsia="Times New Roman" w:cs="Times New Roman"/>
          <w:b/>
          <w:bCs/>
          <w:sz w:val="36"/>
          <w:szCs w:val="36"/>
          <w:lang w:eastAsia="ru-RU"/>
        </w:rPr>
      </w:pPr>
      <w:bookmarkStart w:id="30" w:name="_Toc331440888"/>
      <w:r w:rsidRPr="00E921B9">
        <w:rPr>
          <w:rFonts w:eastAsia="Times New Roman" w:cs="Times New Roman"/>
          <w:b/>
          <w:bCs/>
          <w:sz w:val="36"/>
          <w:szCs w:val="36"/>
          <w:lang w:eastAsia="ru-RU"/>
        </w:rPr>
        <w:t>2.3. Цели, задачи, целевые показатели</w:t>
      </w:r>
      <w:bookmarkEnd w:id="30"/>
    </w:p>
    <w:p w14:paraId="2656ECE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раздела обеспечивает пользователей средствами для мониторинга целевых показателей деятельности ИОГВ и ОМС Пермского края, контроля выполнения поставленных задач, а также навигации по системе целей, задач и целевых показателей деятельности ИОГВ и ОМС Пермского края. Раздел состоит из следующих подразделов:</w:t>
      </w:r>
    </w:p>
    <w:p w14:paraId="6FCB2AF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Система целей и задач;</w:t>
      </w:r>
    </w:p>
    <w:p w14:paraId="603D1A4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Паспорта целей и задач;</w:t>
      </w:r>
    </w:p>
    <w:p w14:paraId="2326051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Мониторинг целевых показателей;</w:t>
      </w:r>
    </w:p>
    <w:p w14:paraId="049D068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proofErr w:type="spellStart"/>
      <w:r w:rsidRPr="00E921B9">
        <w:rPr>
          <w:rFonts w:eastAsia="Times New Roman" w:cs="Times New Roman"/>
          <w:szCs w:val="24"/>
          <w:lang w:eastAsia="ru-RU"/>
        </w:rPr>
        <w:t>ДРОНДы</w:t>
      </w:r>
      <w:proofErr w:type="spellEnd"/>
      <w:r w:rsidRPr="00E921B9">
        <w:rPr>
          <w:rFonts w:eastAsia="Times New Roman" w:cs="Times New Roman"/>
          <w:szCs w:val="24"/>
          <w:lang w:eastAsia="ru-RU"/>
        </w:rPr>
        <w:t>;</w:t>
      </w:r>
    </w:p>
    <w:p w14:paraId="171099C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Каталог целевых показателей.</w:t>
      </w:r>
    </w:p>
    <w:p w14:paraId="72E913C1"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31" w:name="_Toc331440889"/>
      <w:r w:rsidRPr="00E921B9">
        <w:rPr>
          <w:rFonts w:eastAsia="Times New Roman" w:cs="Times New Roman"/>
          <w:b/>
          <w:bCs/>
          <w:sz w:val="27"/>
          <w:szCs w:val="27"/>
          <w:lang w:eastAsia="ru-RU"/>
        </w:rPr>
        <w:lastRenderedPageBreak/>
        <w:t>2.3.1. Подраздел «Система целей и задач»</w:t>
      </w:r>
      <w:bookmarkEnd w:id="31"/>
    </w:p>
    <w:p w14:paraId="72A7BB7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Подраздел «Система целей и задач» предназначен для просмотра в схематическом виде системы целей и задач Правительства Пермского края, состоящей из элементов со следующим набором атрибутов:</w:t>
      </w:r>
    </w:p>
    <w:p w14:paraId="27D0854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цели (задачи);</w:t>
      </w:r>
    </w:p>
    <w:p w14:paraId="05969B3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Процент </w:t>
      </w:r>
      <w:r w:rsidRPr="00E921B9">
        <w:rPr>
          <w:rFonts w:eastAsia="Times New Roman" w:cs="Times New Roman"/>
          <w:szCs w:val="24"/>
          <w:lang w:eastAsia="ru-RU"/>
        </w:rPr>
        <w:t>достижения цели (задачи).</w:t>
      </w:r>
    </w:p>
    <w:p w14:paraId="7DCC4D7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Система целей и задач представляется двумя видами схем. Первый вид – схема целей верхнего уровня по сферам ответственности функционально-целевых (функциональных) блоков Правительства Пермского края (далее – ФЦБ (ФБ)). Схема представляет собой дерево, в вершине которого находится элемент «Стратегические цели развития региона», ниже уровнем в столбце слева – ФЦБ (ФБ). В строках, начинающихся с ФЦБ (ФБ), расположены цели верхнего уровня, находящиеся в сфере ответственности данного ФЦБ (ФБ). Общий вид схемы приведен на рисунке ниже.</w:t>
      </w:r>
    </w:p>
    <w:p w14:paraId="21C49D95" w14:textId="40EADFD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7632B66D" wp14:editId="70A68FE3">
            <wp:extent cx="5940425" cy="3800475"/>
            <wp:effectExtent l="0" t="0" r="3175" b="9525"/>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940425" cy="3800475"/>
                    </a:xfrm>
                    <a:prstGeom prst="rect">
                      <a:avLst/>
                    </a:prstGeom>
                    <a:noFill/>
                    <a:ln>
                      <a:noFill/>
                    </a:ln>
                  </pic:spPr>
                </pic:pic>
              </a:graphicData>
            </a:graphic>
          </wp:inline>
        </w:drawing>
      </w:r>
    </w:p>
    <w:p w14:paraId="0EDE1E6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32" w:name="_Ref274582913"/>
      <w:r w:rsidRPr="00E921B9">
        <w:rPr>
          <w:rFonts w:eastAsia="Times New Roman" w:cs="Times New Roman"/>
          <w:szCs w:val="24"/>
          <w:lang w:eastAsia="ru-RU"/>
        </w:rPr>
        <w:t xml:space="preserve">Рисунок </w:t>
      </w:r>
      <w:bookmarkEnd w:id="32"/>
      <w:r w:rsidRPr="00E921B9">
        <w:rPr>
          <w:rFonts w:eastAsia="Times New Roman" w:cs="Times New Roman"/>
          <w:szCs w:val="24"/>
          <w:lang w:eastAsia="ru-RU"/>
        </w:rPr>
        <w:t>23 - Схема целей верхнего уровня</w:t>
      </w:r>
    </w:p>
    <w:p w14:paraId="7A40C42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w:t>
      </w:r>
    </w:p>
    <w:p w14:paraId="21B3217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элемент схемы, обозначающий цель верхнего уровня, осуществляется переход на иерархическую схему второго вида, представляющую собой дерево данной цели – декомпозицию данной цели на цели и задачи нижнего уровня. В вершине дерева находится элемент, соответствующий цели верхнего уровня, ниже уровнем – цели (задачи), относящиеся к вершине, и т.д. до задач нижнего уровня. При нажатии на элемент схемы дерева целей с </w:t>
      </w:r>
      <w:r w:rsidRPr="00E921B9">
        <w:rPr>
          <w:rFonts w:eastAsia="Times New Roman" w:cs="Times New Roman"/>
          <w:b/>
          <w:bCs/>
          <w:szCs w:val="24"/>
          <w:lang w:eastAsia="ru-RU"/>
        </w:rPr>
        <w:t>целью/задачей</w:t>
      </w:r>
      <w:r w:rsidRPr="00E921B9">
        <w:rPr>
          <w:rFonts w:eastAsia="Times New Roman" w:cs="Times New Roman"/>
          <w:szCs w:val="24"/>
          <w:lang w:eastAsia="ru-RU"/>
        </w:rPr>
        <w:t xml:space="preserve"> ИОГВ и ОМС Пермского края осуществляется переход на элемент раздела «Паспорта целей и задач» (2.3.2Подраздел «Паспорта целей и </w:t>
      </w:r>
      <w:r w:rsidRPr="00E921B9">
        <w:rPr>
          <w:rFonts w:eastAsia="Times New Roman" w:cs="Times New Roman"/>
          <w:szCs w:val="24"/>
          <w:lang w:eastAsia="ru-RU"/>
        </w:rPr>
        <w:lastRenderedPageBreak/>
        <w:t>задач») соответствующий выбранной на схеме цели или задаче. Общий вид схемы приведен на рисунке ниже.</w:t>
      </w:r>
    </w:p>
    <w:p w14:paraId="70174C02" w14:textId="6C842C31"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128D705B" wp14:editId="757D8C81">
            <wp:extent cx="5940425" cy="3912235"/>
            <wp:effectExtent l="0" t="0" r="3175"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940425" cy="3912235"/>
                    </a:xfrm>
                    <a:prstGeom prst="rect">
                      <a:avLst/>
                    </a:prstGeom>
                    <a:noFill/>
                    <a:ln>
                      <a:noFill/>
                    </a:ln>
                  </pic:spPr>
                </pic:pic>
              </a:graphicData>
            </a:graphic>
          </wp:inline>
        </w:drawing>
      </w:r>
    </w:p>
    <w:p w14:paraId="48CBE60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33" w:name="_Ref274583239"/>
      <w:r w:rsidRPr="00E921B9">
        <w:rPr>
          <w:rFonts w:eastAsia="Times New Roman" w:cs="Times New Roman"/>
          <w:szCs w:val="24"/>
          <w:lang w:eastAsia="ru-RU"/>
        </w:rPr>
        <w:t xml:space="preserve">Рисунок </w:t>
      </w:r>
      <w:bookmarkEnd w:id="33"/>
      <w:r w:rsidRPr="00E921B9">
        <w:rPr>
          <w:rFonts w:eastAsia="Times New Roman" w:cs="Times New Roman"/>
          <w:szCs w:val="24"/>
          <w:lang w:eastAsia="ru-RU"/>
        </w:rPr>
        <w:t>24 – Схема, представляющая декомпозицию выбранной цели на цели и задачи нижнего уровня</w:t>
      </w:r>
    </w:p>
    <w:p w14:paraId="5143A92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Также на схемах отображаются направленные связи между зависимыми элементами. Предусмотрено выделение цветом элементов схемы</w:t>
      </w:r>
      <w:r w:rsidRPr="00E921B9">
        <w:rPr>
          <w:rFonts w:eastAsia="Times New Roman" w:cs="Times New Roman"/>
          <w:b/>
          <w:bCs/>
          <w:szCs w:val="24"/>
          <w:lang w:eastAsia="ru-RU"/>
        </w:rPr>
        <w:t xml:space="preserve"> </w:t>
      </w:r>
      <w:r w:rsidRPr="00E921B9">
        <w:rPr>
          <w:rFonts w:eastAsia="Times New Roman" w:cs="Times New Roman"/>
          <w:szCs w:val="24"/>
          <w:lang w:eastAsia="ru-RU"/>
        </w:rPr>
        <w:t>в зависимости от степени достижения цели, задачи или целевого показателя, которому соответствует элемент схемы (красный цвет – достижение менее 80%, желтый цвет – достижение от 80% включительно до 100%, зеленый цвет – достижение равно и более 100%).</w:t>
      </w:r>
    </w:p>
    <w:p w14:paraId="2BBE0402"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34" w:name="_Toc331440890"/>
      <w:bookmarkStart w:id="35" w:name="_Ref274585631"/>
      <w:bookmarkStart w:id="36" w:name="_Ref274585630"/>
      <w:bookmarkStart w:id="37" w:name="_Ref274585533"/>
      <w:bookmarkStart w:id="38" w:name="_Ref274585531"/>
      <w:bookmarkStart w:id="39" w:name="_Ref274585393"/>
      <w:bookmarkStart w:id="40" w:name="_Ref274585390"/>
      <w:bookmarkStart w:id="41" w:name="_Ref274584599"/>
      <w:bookmarkStart w:id="42" w:name="_Ref274584596"/>
      <w:bookmarkEnd w:id="34"/>
      <w:bookmarkEnd w:id="35"/>
      <w:bookmarkEnd w:id="36"/>
      <w:bookmarkEnd w:id="37"/>
      <w:bookmarkEnd w:id="38"/>
      <w:bookmarkEnd w:id="39"/>
      <w:bookmarkEnd w:id="40"/>
      <w:bookmarkEnd w:id="41"/>
      <w:r w:rsidRPr="00E921B9">
        <w:rPr>
          <w:rFonts w:eastAsia="Times New Roman" w:cs="Times New Roman"/>
          <w:b/>
          <w:bCs/>
          <w:sz w:val="27"/>
          <w:szCs w:val="27"/>
          <w:lang w:eastAsia="ru-RU"/>
        </w:rPr>
        <w:t>2.3.2. Подраздел «Паспорта целей и задач»</w:t>
      </w:r>
      <w:bookmarkEnd w:id="42"/>
    </w:p>
    <w:p w14:paraId="33AC805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Подраздел предназначен для просмотра подробной информации по каждой цели и задаче ИОГВ Пермского края.</w:t>
      </w:r>
    </w:p>
    <w:p w14:paraId="7BC46B9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левой части окна расположено дерево приоритетных направлений деятельности (далее ПНД) с иерархией целей и задач ИОГВ и ОМС Пермского края. </w:t>
      </w:r>
    </w:p>
    <w:p w14:paraId="39612FF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правой части отображена информация по составу выбранной цели или задачи в одном из следующих режимов:</w:t>
      </w:r>
    </w:p>
    <w:p w14:paraId="607AE18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Структура;</w:t>
      </w:r>
    </w:p>
    <w:p w14:paraId="652B42C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Достижение;</w:t>
      </w:r>
    </w:p>
    <w:p w14:paraId="47AE79E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Проекты;</w:t>
      </w:r>
    </w:p>
    <w:p w14:paraId="0B868A8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szCs w:val="24"/>
          <w:lang w:eastAsia="ru-RU"/>
        </w:rPr>
        <w:t>Финансирование.</w:t>
      </w:r>
    </w:p>
    <w:p w14:paraId="437E0695"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bookmarkStart w:id="43" w:name="_Ref309769498"/>
      <w:bookmarkStart w:id="44" w:name="_Ref309769496"/>
      <w:bookmarkEnd w:id="43"/>
      <w:r w:rsidRPr="00E921B9">
        <w:rPr>
          <w:rFonts w:eastAsia="Times New Roman" w:cs="Times New Roman"/>
          <w:b/>
          <w:bCs/>
          <w:szCs w:val="24"/>
          <w:lang w:eastAsia="ru-RU"/>
        </w:rPr>
        <w:t>2.3.2.1. Подраздел «Паспорта целей и задач» в режиме просмотра «Структура»</w:t>
      </w:r>
      <w:bookmarkEnd w:id="44"/>
    </w:p>
    <w:p w14:paraId="54CF674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«Паспорта целей и задач» в данном режиме предназначен для просмотра общей информации по целям и задачам ИОГВ и ОМСУ Пермского края, относящимся к выбранному элементу в левой части окна ПНД.</w:t>
      </w:r>
    </w:p>
    <w:p w14:paraId="33BA173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левой части окна ПНД, в правой части окна отображается следующая информация:</w:t>
      </w:r>
    </w:p>
    <w:p w14:paraId="051A501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Наименование</w:t>
      </w:r>
      <w:r w:rsidRPr="00E921B9">
        <w:rPr>
          <w:rFonts w:eastAsia="Times New Roman" w:cs="Times New Roman"/>
          <w:szCs w:val="24"/>
          <w:lang w:eastAsia="ru-RU"/>
        </w:rPr>
        <w:t xml:space="preserve"> ПНД;</w:t>
      </w:r>
    </w:p>
    <w:p w14:paraId="5D7F160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Информационная поддержка </w:t>
      </w:r>
      <w:r w:rsidRPr="00E921B9">
        <w:rPr>
          <w:rFonts w:eastAsia="Times New Roman" w:cs="Times New Roman"/>
          <w:szCs w:val="24"/>
          <w:lang w:eastAsia="ru-RU"/>
        </w:rPr>
        <w:t>– генерация гипертекста для проекта «Шаг к цели». Описание формата формируемого гипертекста приведено в разделе (2.7.3 Информационная поддержка проекта «Шаг к цели»);</w:t>
      </w:r>
    </w:p>
    <w:p w14:paraId="6F7E34E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Перечень </w:t>
      </w:r>
      <w:r w:rsidRPr="00E921B9">
        <w:rPr>
          <w:rFonts w:eastAsia="Times New Roman" w:cs="Times New Roman"/>
          <w:b/>
          <w:bCs/>
          <w:szCs w:val="24"/>
          <w:lang w:eastAsia="ru-RU"/>
        </w:rPr>
        <w:t>целей верхнего уровня</w:t>
      </w:r>
      <w:r w:rsidRPr="00E921B9">
        <w:rPr>
          <w:rFonts w:eastAsia="Times New Roman" w:cs="Times New Roman"/>
          <w:szCs w:val="24"/>
          <w:lang w:eastAsia="ru-RU"/>
        </w:rPr>
        <w:t>, определяемых ПНД;</w:t>
      </w:r>
    </w:p>
    <w:p w14:paraId="57BFB07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Общее количество целей и задач, определяемых ПНД (Агрегат по всем целям и задачам, определяемых ПНД);</w:t>
      </w:r>
    </w:p>
    <w:p w14:paraId="6FE1DAD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Количество целевых показателей деятельности, отражающих достижение целей и задач, определяемых ПНД;</w:t>
      </w:r>
    </w:p>
    <w:p w14:paraId="4696200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Количество проектов, реализуемых для достижения целей, определяемых ПНД;</w:t>
      </w:r>
    </w:p>
    <w:p w14:paraId="0856D0C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Плановый и фактический </w:t>
      </w:r>
      <w:r w:rsidRPr="00E921B9">
        <w:rPr>
          <w:rFonts w:eastAsia="Times New Roman" w:cs="Times New Roman"/>
          <w:b/>
          <w:bCs/>
          <w:szCs w:val="24"/>
          <w:lang w:eastAsia="ru-RU"/>
        </w:rPr>
        <w:t>объем расходов краевого бюджета</w:t>
      </w:r>
      <w:r w:rsidRPr="00E921B9">
        <w:rPr>
          <w:rFonts w:eastAsia="Times New Roman" w:cs="Times New Roman"/>
          <w:szCs w:val="24"/>
          <w:lang w:eastAsia="ru-RU"/>
        </w:rPr>
        <w:t>, выделенных на достижение целей, находящихся в сфере ответственности ФЦБ (ФБ), относящихся к выбранному ПНД, в динамике по годам;</w:t>
      </w:r>
    </w:p>
    <w:p w14:paraId="059368C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Плановый и фактический </w:t>
      </w:r>
      <w:r w:rsidRPr="00E921B9">
        <w:rPr>
          <w:rFonts w:eastAsia="Times New Roman" w:cs="Times New Roman"/>
          <w:b/>
          <w:bCs/>
          <w:szCs w:val="24"/>
          <w:lang w:eastAsia="ru-RU"/>
        </w:rPr>
        <w:t>объем расходов краевого бюджета</w:t>
      </w:r>
      <w:r w:rsidRPr="00E921B9">
        <w:rPr>
          <w:rFonts w:eastAsia="Times New Roman" w:cs="Times New Roman"/>
          <w:szCs w:val="24"/>
          <w:lang w:eastAsia="ru-RU"/>
        </w:rPr>
        <w:t>, выделенных на достижение целей и задач нижнего уровня, находящихся в сфере ответственности данного ФЦБ (ФБ), относящихся к выбранному ПНД, в динамике по годам;</w:t>
      </w:r>
    </w:p>
    <w:p w14:paraId="0326C2D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Плановый и фактический </w:t>
      </w:r>
      <w:r w:rsidRPr="00E921B9">
        <w:rPr>
          <w:rFonts w:eastAsia="Times New Roman" w:cs="Times New Roman"/>
          <w:b/>
          <w:bCs/>
          <w:szCs w:val="24"/>
          <w:lang w:eastAsia="ru-RU"/>
        </w:rPr>
        <w:t>объем расходов краевого бюджета</w:t>
      </w:r>
      <w:r w:rsidRPr="00E921B9">
        <w:rPr>
          <w:rFonts w:eastAsia="Times New Roman" w:cs="Times New Roman"/>
          <w:szCs w:val="24"/>
          <w:lang w:eastAsia="ru-RU"/>
        </w:rPr>
        <w:t>, выделенных на достижение целей, находящихся в сфере ответственности данного ФЦБ (ФБ), относящихся к выбранному ПНД, но не привязанные к целям и задачам нижнего уровня  в динамике по годам;</w:t>
      </w:r>
    </w:p>
    <w:p w14:paraId="010E000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Плановый и фактический </w:t>
      </w:r>
      <w:r w:rsidRPr="00E921B9">
        <w:rPr>
          <w:rFonts w:eastAsia="Times New Roman" w:cs="Times New Roman"/>
          <w:b/>
          <w:bCs/>
          <w:szCs w:val="24"/>
          <w:lang w:eastAsia="ru-RU"/>
        </w:rPr>
        <w:t>объем привлеченных федеральных финансовых средств</w:t>
      </w:r>
      <w:r w:rsidRPr="00E921B9">
        <w:rPr>
          <w:rFonts w:eastAsia="Times New Roman" w:cs="Times New Roman"/>
          <w:szCs w:val="24"/>
          <w:lang w:eastAsia="ru-RU"/>
        </w:rPr>
        <w:t>, выделенных на достижение целей, находящихся в сфере ответственности данного ФЦБ (ФБ), относящихся к выбранному ПНД, в динамике по годам;</w:t>
      </w:r>
    </w:p>
    <w:p w14:paraId="11232C4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Плановый и фактический </w:t>
      </w:r>
      <w:r w:rsidRPr="00E921B9">
        <w:rPr>
          <w:rFonts w:eastAsia="Times New Roman" w:cs="Times New Roman"/>
          <w:b/>
          <w:bCs/>
          <w:szCs w:val="24"/>
          <w:lang w:eastAsia="ru-RU"/>
        </w:rPr>
        <w:t>объем освоения федеральных финансовых средств</w:t>
      </w:r>
      <w:r w:rsidRPr="00E921B9">
        <w:rPr>
          <w:rFonts w:eastAsia="Times New Roman" w:cs="Times New Roman"/>
          <w:szCs w:val="24"/>
          <w:lang w:eastAsia="ru-RU"/>
        </w:rPr>
        <w:t>, выделенных на достижение целей, находящихся в сфере ответственности данного ФЦБ (ФБ), относящихся к выбранному ПНД, в процентах в динамике по годам.</w:t>
      </w:r>
    </w:p>
    <w:p w14:paraId="0D65E78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 xml:space="preserve">При нажатии на </w:t>
      </w:r>
      <w:r w:rsidRPr="00E921B9">
        <w:rPr>
          <w:rFonts w:eastAsia="Times New Roman" w:cs="Times New Roman"/>
          <w:b/>
          <w:bCs/>
          <w:szCs w:val="24"/>
          <w:lang w:eastAsia="ru-RU"/>
        </w:rPr>
        <w:t>цель/задачу</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соответствующей цели или задаче (2.3.2Подраздел «Паспорта целей и задач»). </w:t>
      </w:r>
    </w:p>
    <w:p w14:paraId="196F903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таблицу, содержащую финансовую информацию, осуществляется вызов соответствующей подробной информации из подраздела </w:t>
      </w:r>
      <w:r w:rsidRPr="00E921B9">
        <w:rPr>
          <w:rFonts w:eastAsia="Times New Roman" w:cs="Times New Roman"/>
          <w:b/>
          <w:bCs/>
          <w:szCs w:val="24"/>
          <w:lang w:eastAsia="ru-RU"/>
        </w:rPr>
        <w:t>Финансовые ресурсы</w:t>
      </w:r>
      <w:r w:rsidRPr="00E921B9">
        <w:rPr>
          <w:rFonts w:eastAsia="Times New Roman" w:cs="Times New Roman"/>
          <w:szCs w:val="24"/>
          <w:lang w:eastAsia="ru-RU"/>
        </w:rPr>
        <w:t xml:space="preserve"> (2.3.2.4Подраздел «Паспорта целей и задач» в режиме просмотра «Финансирование») с фильтрацией по ФЦБ (ФБ),  относящихся к выбранному ПНД.</w:t>
      </w:r>
    </w:p>
    <w:p w14:paraId="67FC9B8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раздела в данном режиме представлен на рисунке ниже.</w:t>
      </w:r>
    </w:p>
    <w:p w14:paraId="60E663C2" w14:textId="02DE3418"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571C172B" wp14:editId="5C7EADCB">
            <wp:extent cx="5940425" cy="3912235"/>
            <wp:effectExtent l="0" t="0" r="3175" b="0"/>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940425" cy="3912235"/>
                    </a:xfrm>
                    <a:prstGeom prst="rect">
                      <a:avLst/>
                    </a:prstGeom>
                    <a:noFill/>
                    <a:ln>
                      <a:noFill/>
                    </a:ln>
                  </pic:spPr>
                </pic:pic>
              </a:graphicData>
            </a:graphic>
          </wp:inline>
        </w:drawing>
      </w:r>
    </w:p>
    <w:p w14:paraId="018DE8D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45" w:name="_Ref274585868"/>
      <w:bookmarkStart w:id="46" w:name="_Ref320211025"/>
      <w:bookmarkEnd w:id="45"/>
      <w:r w:rsidRPr="00E921B9">
        <w:rPr>
          <w:rFonts w:eastAsia="Times New Roman" w:cs="Times New Roman"/>
          <w:szCs w:val="24"/>
          <w:lang w:eastAsia="ru-RU"/>
        </w:rPr>
        <w:t xml:space="preserve">Рисунок </w:t>
      </w:r>
      <w:bookmarkEnd w:id="46"/>
      <w:r w:rsidRPr="00E921B9">
        <w:rPr>
          <w:rFonts w:eastAsia="Times New Roman" w:cs="Times New Roman"/>
          <w:szCs w:val="24"/>
          <w:lang w:eastAsia="ru-RU"/>
        </w:rPr>
        <w:t>25 – Подраздел «Паспорта целей и задач» в режиме просмотра «Структура»</w:t>
      </w:r>
    </w:p>
    <w:p w14:paraId="3C2B228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элемента, который является целью либо задачей ИОГВ и ОМС Пермского края, в дереве в правой части окна отображается следующая информация:</w:t>
      </w:r>
    </w:p>
    <w:p w14:paraId="5DD8706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Наименование стратегической цели</w:t>
      </w:r>
      <w:r w:rsidRPr="00E921B9">
        <w:rPr>
          <w:rFonts w:eastAsia="Times New Roman" w:cs="Times New Roman"/>
          <w:szCs w:val="24"/>
          <w:lang w:eastAsia="ru-RU"/>
        </w:rPr>
        <w:t>, на которую направлена реализация выбранной цели/задачи;</w:t>
      </w:r>
    </w:p>
    <w:p w14:paraId="535C2EA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Наименование выбранной цели/задачи</w:t>
      </w:r>
      <w:r w:rsidRPr="00E921B9">
        <w:rPr>
          <w:rFonts w:eastAsia="Times New Roman" w:cs="Times New Roman"/>
          <w:szCs w:val="24"/>
          <w:lang w:eastAsia="ru-RU"/>
        </w:rPr>
        <w:t>;</w:t>
      </w:r>
    </w:p>
    <w:p w14:paraId="1276885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Заказчик</w:t>
      </w:r>
      <w:r w:rsidRPr="00E921B9">
        <w:rPr>
          <w:rFonts w:eastAsia="Times New Roman" w:cs="Times New Roman"/>
          <w:szCs w:val="24"/>
          <w:lang w:eastAsia="ru-RU"/>
        </w:rPr>
        <w:t xml:space="preserve"> выбранной цели/задачи;</w:t>
      </w:r>
    </w:p>
    <w:p w14:paraId="6859835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Ответственный</w:t>
      </w:r>
      <w:r w:rsidRPr="00E921B9">
        <w:rPr>
          <w:rFonts w:eastAsia="Times New Roman" w:cs="Times New Roman"/>
          <w:szCs w:val="24"/>
          <w:lang w:eastAsia="ru-RU"/>
        </w:rPr>
        <w:t xml:space="preserve"> </w:t>
      </w:r>
      <w:r w:rsidRPr="00E921B9">
        <w:rPr>
          <w:rFonts w:eastAsia="Times New Roman" w:cs="Times New Roman"/>
          <w:b/>
          <w:bCs/>
          <w:szCs w:val="24"/>
          <w:lang w:eastAsia="ru-RU"/>
        </w:rPr>
        <w:t>исполнитель</w:t>
      </w:r>
      <w:r w:rsidRPr="00E921B9">
        <w:rPr>
          <w:rFonts w:eastAsia="Times New Roman" w:cs="Times New Roman"/>
          <w:szCs w:val="24"/>
          <w:lang w:eastAsia="ru-RU"/>
        </w:rPr>
        <w:t xml:space="preserve"> выбранной цели/задачи;</w:t>
      </w:r>
    </w:p>
    <w:p w14:paraId="4D10859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Целевые показатели деятельности</w:t>
      </w:r>
      <w:r w:rsidRPr="00E921B9">
        <w:rPr>
          <w:rFonts w:eastAsia="Times New Roman" w:cs="Times New Roman"/>
          <w:szCs w:val="24"/>
          <w:lang w:eastAsia="ru-RU"/>
        </w:rPr>
        <w:t xml:space="preserve"> ИОГВ и ОМС Пермского края, которые определяют достижение данной цели либо выполнение данной задачи;</w:t>
      </w:r>
    </w:p>
    <w:p w14:paraId="0DE285D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Перечень </w:t>
      </w:r>
      <w:r w:rsidRPr="00E921B9">
        <w:rPr>
          <w:rFonts w:eastAsia="Times New Roman" w:cs="Times New Roman"/>
          <w:b/>
          <w:bCs/>
          <w:szCs w:val="24"/>
          <w:lang w:eastAsia="ru-RU"/>
        </w:rPr>
        <w:t>целей и задач</w:t>
      </w:r>
      <w:r w:rsidRPr="00E921B9">
        <w:rPr>
          <w:rFonts w:eastAsia="Times New Roman" w:cs="Times New Roman"/>
          <w:szCs w:val="24"/>
          <w:lang w:eastAsia="ru-RU"/>
        </w:rPr>
        <w:t>, достижение (выполнение) которых необходимо для достижения результатов по выбранной цели/задачи (цели и задачи нижнего уровня);</w:t>
      </w:r>
    </w:p>
    <w:p w14:paraId="46347C1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Перечень </w:t>
      </w:r>
      <w:r w:rsidRPr="00E921B9">
        <w:rPr>
          <w:rFonts w:eastAsia="Times New Roman" w:cs="Times New Roman"/>
          <w:b/>
          <w:bCs/>
          <w:szCs w:val="24"/>
          <w:lang w:eastAsia="ru-RU"/>
        </w:rPr>
        <w:t>проектов</w:t>
      </w:r>
      <w:r w:rsidRPr="00E921B9">
        <w:rPr>
          <w:rFonts w:eastAsia="Times New Roman" w:cs="Times New Roman"/>
          <w:szCs w:val="24"/>
          <w:lang w:eastAsia="ru-RU"/>
        </w:rPr>
        <w:t>, направленных на достижение данной цели либо на выполнение данной задачи;</w:t>
      </w:r>
    </w:p>
    <w:p w14:paraId="66895E0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Плановый и фактический </w:t>
      </w:r>
      <w:r w:rsidRPr="00E921B9">
        <w:rPr>
          <w:rFonts w:eastAsia="Times New Roman" w:cs="Times New Roman"/>
          <w:b/>
          <w:bCs/>
          <w:szCs w:val="24"/>
          <w:lang w:eastAsia="ru-RU"/>
        </w:rPr>
        <w:t>объем расходов краевого бюджета</w:t>
      </w:r>
      <w:r w:rsidRPr="00E921B9">
        <w:rPr>
          <w:rFonts w:eastAsia="Times New Roman" w:cs="Times New Roman"/>
          <w:szCs w:val="24"/>
          <w:lang w:eastAsia="ru-RU"/>
        </w:rPr>
        <w:t>, выделенных на реализацию выбранной цели или задачи, в динамике по годам;</w:t>
      </w:r>
    </w:p>
    <w:p w14:paraId="3EE97DC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Плановый и фактический </w:t>
      </w:r>
      <w:r w:rsidRPr="00E921B9">
        <w:rPr>
          <w:rFonts w:eastAsia="Times New Roman" w:cs="Times New Roman"/>
          <w:b/>
          <w:bCs/>
          <w:szCs w:val="24"/>
          <w:lang w:eastAsia="ru-RU"/>
        </w:rPr>
        <w:t>объем расходов краевого бюджета</w:t>
      </w:r>
      <w:r w:rsidRPr="00E921B9">
        <w:rPr>
          <w:rFonts w:eastAsia="Times New Roman" w:cs="Times New Roman"/>
          <w:szCs w:val="24"/>
          <w:lang w:eastAsia="ru-RU"/>
        </w:rPr>
        <w:t>, выделенных на реализацию целей и задач нижнего уровня, в динамике по годам;</w:t>
      </w:r>
    </w:p>
    <w:p w14:paraId="1E89F99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Плановый и фактический </w:t>
      </w:r>
      <w:r w:rsidRPr="00E921B9">
        <w:rPr>
          <w:rFonts w:eastAsia="Times New Roman" w:cs="Times New Roman"/>
          <w:b/>
          <w:bCs/>
          <w:szCs w:val="24"/>
          <w:lang w:eastAsia="ru-RU"/>
        </w:rPr>
        <w:t>объем расходов краевого бюджета</w:t>
      </w:r>
      <w:r w:rsidRPr="00E921B9">
        <w:rPr>
          <w:rFonts w:eastAsia="Times New Roman" w:cs="Times New Roman"/>
          <w:szCs w:val="24"/>
          <w:lang w:eastAsia="ru-RU"/>
        </w:rPr>
        <w:t>, выделенных на реализацию выбранной цели или задачи, но не привязанные к целям и задачам нижнего уровня, в динамике по годам.</w:t>
      </w:r>
    </w:p>
    <w:p w14:paraId="2E39746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поле с </w:t>
      </w:r>
      <w:r w:rsidRPr="00E921B9">
        <w:rPr>
          <w:rFonts w:eastAsia="Times New Roman" w:cs="Times New Roman"/>
          <w:b/>
          <w:bCs/>
          <w:szCs w:val="24"/>
          <w:lang w:eastAsia="ru-RU"/>
        </w:rPr>
        <w:t>наименованием стратегической цели</w:t>
      </w:r>
      <w:r w:rsidRPr="00E921B9">
        <w:rPr>
          <w:rFonts w:eastAsia="Times New Roman" w:cs="Times New Roman"/>
          <w:szCs w:val="24"/>
          <w:lang w:eastAsia="ru-RU"/>
        </w:rPr>
        <w:t xml:space="preserve"> отображается всплывающее модальное окно с паспортом соответствующей стратегической цели, на которую направлена реализация выбранной цели/задачи (2.3.2Подраздел «Паспорта целей и задач»).</w:t>
      </w:r>
    </w:p>
    <w:p w14:paraId="6D330C4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нажатии на поле с з</w:t>
      </w:r>
      <w:r w:rsidRPr="00E921B9">
        <w:rPr>
          <w:rFonts w:eastAsia="Times New Roman" w:cs="Times New Roman"/>
          <w:b/>
          <w:bCs/>
          <w:szCs w:val="24"/>
          <w:lang w:eastAsia="ru-RU"/>
        </w:rPr>
        <w:t>аказчиком</w:t>
      </w:r>
      <w:r w:rsidRPr="00E921B9">
        <w:rPr>
          <w:rFonts w:eastAsia="Times New Roman" w:cs="Times New Roman"/>
          <w:szCs w:val="24"/>
          <w:lang w:eastAsia="ru-RU"/>
        </w:rPr>
        <w:t xml:space="preserve"> цели/задачи отображается всплывающее модальное окно с общей информацией по соответствующему исполнительному органу власти (2.6.1 Подраздел «Паспорта ИОГВ»).</w:t>
      </w:r>
    </w:p>
    <w:p w14:paraId="5A6BB5F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поле с </w:t>
      </w:r>
      <w:r w:rsidRPr="00E921B9">
        <w:rPr>
          <w:rFonts w:eastAsia="Times New Roman" w:cs="Times New Roman"/>
          <w:b/>
          <w:bCs/>
          <w:szCs w:val="24"/>
          <w:lang w:eastAsia="ru-RU"/>
        </w:rPr>
        <w:t>исполнителем</w:t>
      </w:r>
      <w:r w:rsidRPr="00E921B9">
        <w:rPr>
          <w:rFonts w:eastAsia="Times New Roman" w:cs="Times New Roman"/>
          <w:szCs w:val="24"/>
          <w:lang w:eastAsia="ru-RU"/>
        </w:rPr>
        <w:t xml:space="preserve"> цели/задачи отображается всплывающее модальное окно с общей информацией по соответствующему исполнительному органу власти (2.6.1 Подраздел «Паспорта ИОГВ»).</w:t>
      </w:r>
    </w:p>
    <w:p w14:paraId="7131D12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поле с </w:t>
      </w:r>
      <w:r w:rsidRPr="00E921B9">
        <w:rPr>
          <w:rFonts w:eastAsia="Times New Roman" w:cs="Times New Roman"/>
          <w:b/>
          <w:bCs/>
          <w:szCs w:val="24"/>
          <w:lang w:eastAsia="ru-RU"/>
        </w:rPr>
        <w:t xml:space="preserve">целевым показателем деятельности </w:t>
      </w:r>
      <w:r w:rsidRPr="00E921B9">
        <w:rPr>
          <w:rFonts w:eastAsia="Times New Roman" w:cs="Times New Roman"/>
          <w:szCs w:val="24"/>
          <w:lang w:eastAsia="ru-RU"/>
        </w:rPr>
        <w:t>ИОГВ и ОМС Пермского края, который определяет достижение цели либо выполнение задачи, отображается всплывающее модальное окно со следующей информацией по соответствующему целевому показателю:</w:t>
      </w:r>
    </w:p>
    <w:p w14:paraId="1F32878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Наименование</w:t>
      </w:r>
      <w:r w:rsidRPr="00E921B9">
        <w:rPr>
          <w:rFonts w:eastAsia="Times New Roman" w:cs="Times New Roman"/>
          <w:szCs w:val="24"/>
          <w:lang w:eastAsia="ru-RU"/>
        </w:rPr>
        <w:t xml:space="preserve"> целевого показателя деятельности ИОГВ и ОМС Пермского края;</w:t>
      </w:r>
    </w:p>
    <w:p w14:paraId="7085703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Периодичность и сроки формирования</w:t>
      </w:r>
      <w:r w:rsidRPr="00E921B9">
        <w:rPr>
          <w:rFonts w:eastAsia="Times New Roman" w:cs="Times New Roman"/>
          <w:szCs w:val="24"/>
          <w:lang w:eastAsia="ru-RU"/>
        </w:rPr>
        <w:t xml:space="preserve"> данных по целевому показателю деятельности;</w:t>
      </w:r>
    </w:p>
    <w:p w14:paraId="4A3021E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Формулы расчета</w:t>
      </w:r>
      <w:r w:rsidRPr="00E921B9">
        <w:rPr>
          <w:rFonts w:eastAsia="Times New Roman" w:cs="Times New Roman"/>
          <w:szCs w:val="24"/>
          <w:lang w:eastAsia="ru-RU"/>
        </w:rPr>
        <w:t xml:space="preserve"> целевого показателя деятельности;</w:t>
      </w:r>
    </w:p>
    <w:p w14:paraId="3391DFC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Источники информации</w:t>
      </w:r>
      <w:r w:rsidRPr="00E921B9">
        <w:rPr>
          <w:rFonts w:eastAsia="Times New Roman" w:cs="Times New Roman"/>
          <w:szCs w:val="24"/>
          <w:lang w:eastAsia="ru-RU"/>
        </w:rPr>
        <w:t xml:space="preserve"> для данных по целевому показателю деятельности;</w:t>
      </w:r>
    </w:p>
    <w:p w14:paraId="7E41CF7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Целевая тенденция </w:t>
      </w:r>
      <w:r w:rsidRPr="00E921B9">
        <w:rPr>
          <w:rFonts w:eastAsia="Times New Roman" w:cs="Times New Roman"/>
          <w:szCs w:val="24"/>
          <w:lang w:eastAsia="ru-RU"/>
        </w:rPr>
        <w:t>целевого показателя деятельности;</w:t>
      </w:r>
    </w:p>
    <w:p w14:paraId="3DC11F1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Нарастающим итогом – </w:t>
      </w:r>
      <w:r w:rsidRPr="00E921B9">
        <w:rPr>
          <w:rFonts w:eastAsia="Times New Roman" w:cs="Times New Roman"/>
          <w:szCs w:val="24"/>
          <w:lang w:eastAsia="ru-RU"/>
        </w:rPr>
        <w:t>признак расчета значений целевого показателя деятельности с начала года или на дату;</w:t>
      </w:r>
    </w:p>
    <w:p w14:paraId="34D1750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Таблица</w:t>
      </w:r>
      <w:r w:rsidRPr="00E921B9">
        <w:rPr>
          <w:rFonts w:eastAsia="Times New Roman" w:cs="Times New Roman"/>
          <w:szCs w:val="24"/>
          <w:lang w:eastAsia="ru-RU"/>
        </w:rPr>
        <w:t xml:space="preserve"> с динамикой плановых и фактически достигнутых значений целевого показателя деятельности;</w:t>
      </w:r>
    </w:p>
    <w:p w14:paraId="6282E9E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График</w:t>
      </w:r>
      <w:r w:rsidRPr="00E921B9">
        <w:rPr>
          <w:rFonts w:eastAsia="Times New Roman" w:cs="Times New Roman"/>
          <w:szCs w:val="24"/>
          <w:lang w:eastAsia="ru-RU"/>
        </w:rPr>
        <w:t>, отображающий динамику плановых и фактически достигнутых значений целевого показателя деятельности.</w:t>
      </w:r>
    </w:p>
    <w:p w14:paraId="535324E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Предусмотрено выделение цветом </w:t>
      </w:r>
      <w:r w:rsidRPr="00E921B9">
        <w:rPr>
          <w:rFonts w:eastAsia="Times New Roman" w:cs="Times New Roman"/>
          <w:b/>
          <w:bCs/>
          <w:szCs w:val="24"/>
          <w:lang w:eastAsia="ru-RU"/>
        </w:rPr>
        <w:t xml:space="preserve">целевого показателя деятельности </w:t>
      </w:r>
      <w:r w:rsidRPr="00E921B9">
        <w:rPr>
          <w:rFonts w:eastAsia="Times New Roman" w:cs="Times New Roman"/>
          <w:szCs w:val="24"/>
          <w:lang w:eastAsia="ru-RU"/>
        </w:rPr>
        <w:t>в зависимости от степени достижения (красный цвет – достижение менее 100%, зеленый цвет – достижение равно и более 100%).</w:t>
      </w:r>
    </w:p>
    <w:p w14:paraId="37BB3BF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w:t>
      </w:r>
      <w:r w:rsidRPr="00E921B9">
        <w:rPr>
          <w:rFonts w:eastAsia="Times New Roman" w:cs="Times New Roman"/>
          <w:b/>
          <w:bCs/>
          <w:szCs w:val="24"/>
          <w:lang w:eastAsia="ru-RU"/>
        </w:rPr>
        <w:t>цель/задачу</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соответствующей цели/задачи (2.3.2Подраздел «Паспорта целей и задач»).</w:t>
      </w:r>
    </w:p>
    <w:p w14:paraId="24F80CE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поле с </w:t>
      </w:r>
      <w:r w:rsidRPr="00E921B9">
        <w:rPr>
          <w:rFonts w:eastAsia="Times New Roman" w:cs="Times New Roman"/>
          <w:b/>
          <w:bCs/>
          <w:szCs w:val="24"/>
          <w:lang w:eastAsia="ru-RU"/>
        </w:rPr>
        <w:t>проектом,</w:t>
      </w:r>
      <w:r w:rsidRPr="00E921B9">
        <w:rPr>
          <w:rFonts w:eastAsia="Times New Roman" w:cs="Times New Roman"/>
          <w:szCs w:val="24"/>
          <w:lang w:eastAsia="ru-RU"/>
        </w:rPr>
        <w:t xml:space="preserve"> направленным на достижение цели либо на выполнение задачи, отображается всплывающее модальное окно с общей информацией по соответствующему проекту (2.4.1Подраздел «Паспорт проекта»).</w:t>
      </w:r>
    </w:p>
    <w:p w14:paraId="5B12FCA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таблицу с </w:t>
      </w:r>
      <w:r w:rsidRPr="00E921B9">
        <w:rPr>
          <w:rFonts w:eastAsia="Times New Roman" w:cs="Times New Roman"/>
          <w:b/>
          <w:bCs/>
          <w:szCs w:val="24"/>
          <w:lang w:eastAsia="ru-RU"/>
        </w:rPr>
        <w:t>объемом расходов краевого бюджета,</w:t>
      </w:r>
      <w:r w:rsidRPr="00E921B9">
        <w:rPr>
          <w:rFonts w:eastAsia="Times New Roman" w:cs="Times New Roman"/>
          <w:szCs w:val="24"/>
          <w:lang w:eastAsia="ru-RU"/>
        </w:rPr>
        <w:t xml:space="preserve"> выделенных на реализацию выбранной цели/задачи, осуществляется вызов подробной информации из подраздела «Финансовые ресурсы» (2.3.2.4Подраздел «Паспорта целей и задач» в режиме просмотра «Финансирование») с фильтрацией по соответствующей цели/задаче.</w:t>
      </w:r>
    </w:p>
    <w:p w14:paraId="0272DE72"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2.3.2.2. Подраздел «Паспорта целей и задач» в режиме просмотра «Достижение»</w:t>
      </w:r>
    </w:p>
    <w:p w14:paraId="0BCC7E1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Подраздел «Паспорта целей и задач» в данном режиме предназначен для просмотра детальной информации по достижению целевых показателей деятельности ИОГВ Пермского края в разрезе ПНД.</w:t>
      </w:r>
    </w:p>
    <w:p w14:paraId="3F0E784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левой части окна в дереве ПНД, целей и задач ИОГВ и ОМС Пермского края элемента, который является ПНД, в правой части окна формируется таблица по целям, задачам и целевым показателям, относящимся к выбранному направлению, со следующим набором колонок:</w:t>
      </w:r>
    </w:p>
    <w:p w14:paraId="292800B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цели (задачи);</w:t>
      </w:r>
    </w:p>
    <w:p w14:paraId="7EAF3B7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Наименования </w:t>
      </w:r>
      <w:r w:rsidRPr="00E921B9">
        <w:rPr>
          <w:rFonts w:eastAsia="Times New Roman" w:cs="Times New Roman"/>
          <w:szCs w:val="24"/>
          <w:lang w:eastAsia="ru-RU"/>
        </w:rPr>
        <w:t>целевых показателей, которые определяют достижение данной цели либо выполнение данной задачи;</w:t>
      </w:r>
    </w:p>
    <w:p w14:paraId="238A75F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целевого показателя деятельности в динамике по годам;</w:t>
      </w:r>
    </w:p>
    <w:p w14:paraId="11DD58A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Источники информации </w:t>
      </w:r>
      <w:r w:rsidRPr="00E921B9">
        <w:rPr>
          <w:rFonts w:eastAsia="Times New Roman" w:cs="Times New Roman"/>
          <w:szCs w:val="24"/>
          <w:lang w:eastAsia="ru-RU"/>
        </w:rPr>
        <w:t>целевого показателя деятельности;</w:t>
      </w:r>
    </w:p>
    <w:p w14:paraId="739FE90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Формулы расчета </w:t>
      </w:r>
      <w:r w:rsidRPr="00E921B9">
        <w:rPr>
          <w:rFonts w:eastAsia="Times New Roman" w:cs="Times New Roman"/>
          <w:szCs w:val="24"/>
          <w:lang w:eastAsia="ru-RU"/>
        </w:rPr>
        <w:t>целевого показателя деятельности;</w:t>
      </w:r>
    </w:p>
    <w:p w14:paraId="58BB4E8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Целевая тенденция</w:t>
      </w:r>
      <w:r w:rsidRPr="00E921B9">
        <w:rPr>
          <w:rFonts w:eastAsia="Times New Roman" w:cs="Times New Roman"/>
          <w:szCs w:val="24"/>
          <w:lang w:eastAsia="ru-RU"/>
        </w:rPr>
        <w:t xml:space="preserve"> целевого показателя деятельности;</w:t>
      </w:r>
    </w:p>
    <w:p w14:paraId="24C0E95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Нарастающим итогом – </w:t>
      </w:r>
      <w:r w:rsidRPr="00E921B9">
        <w:rPr>
          <w:rFonts w:eastAsia="Times New Roman" w:cs="Times New Roman"/>
          <w:szCs w:val="24"/>
          <w:lang w:eastAsia="ru-RU"/>
        </w:rPr>
        <w:t>признак расчета значений целевого показателя деятельности с начала года или на дату;</w:t>
      </w:r>
    </w:p>
    <w:p w14:paraId="17C5577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Периодичность и сроки формирования – </w:t>
      </w:r>
      <w:r w:rsidRPr="00E921B9">
        <w:rPr>
          <w:rFonts w:eastAsia="Times New Roman" w:cs="Times New Roman"/>
          <w:szCs w:val="24"/>
          <w:lang w:eastAsia="ru-RU"/>
        </w:rPr>
        <w:t>информация о том, с  какой частотой и с каким запозданием должно ожидаться поступление очередных значений по целевым показателям деятельности;</w:t>
      </w:r>
    </w:p>
    <w:p w14:paraId="08B989C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Коды в ЦХД – </w:t>
      </w:r>
      <w:r w:rsidRPr="00E921B9">
        <w:rPr>
          <w:rFonts w:eastAsia="Times New Roman" w:cs="Times New Roman"/>
          <w:szCs w:val="24"/>
          <w:lang w:eastAsia="ru-RU"/>
        </w:rPr>
        <w:t>информация о кодах показателей, необходимых для расчета</w:t>
      </w:r>
      <w:r w:rsidRPr="00E921B9">
        <w:rPr>
          <w:rFonts w:eastAsia="Times New Roman" w:cs="Times New Roman"/>
          <w:b/>
          <w:bCs/>
          <w:szCs w:val="24"/>
          <w:lang w:eastAsia="ru-RU"/>
        </w:rPr>
        <w:t xml:space="preserve"> </w:t>
      </w:r>
      <w:r w:rsidRPr="00E921B9">
        <w:rPr>
          <w:rFonts w:eastAsia="Times New Roman" w:cs="Times New Roman"/>
          <w:szCs w:val="24"/>
          <w:lang w:eastAsia="ru-RU"/>
        </w:rPr>
        <w:t>целевого показателя деятельности.</w:t>
      </w:r>
    </w:p>
    <w:p w14:paraId="50E6B84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строке, соответствующей ПНД, рассчитываются средние проценты достижения целевых показателей по направлению.</w:t>
      </w:r>
    </w:p>
    <w:p w14:paraId="3E38961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представлен на рисунке ниже.</w:t>
      </w:r>
    </w:p>
    <w:p w14:paraId="1BE20A4E" w14:textId="2E69DA71"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6BB1AABB" wp14:editId="5D4B5788">
            <wp:extent cx="5940425" cy="3943985"/>
            <wp:effectExtent l="0" t="0" r="3175" b="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940425" cy="3943985"/>
                    </a:xfrm>
                    <a:prstGeom prst="rect">
                      <a:avLst/>
                    </a:prstGeom>
                    <a:noFill/>
                    <a:ln>
                      <a:noFill/>
                    </a:ln>
                  </pic:spPr>
                </pic:pic>
              </a:graphicData>
            </a:graphic>
          </wp:inline>
        </w:drawing>
      </w:r>
    </w:p>
    <w:p w14:paraId="49B21D0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47" w:name="_Ref274588790"/>
      <w:r w:rsidRPr="00E921B9">
        <w:rPr>
          <w:rFonts w:eastAsia="Times New Roman" w:cs="Times New Roman"/>
          <w:szCs w:val="24"/>
          <w:lang w:eastAsia="ru-RU"/>
        </w:rPr>
        <w:t xml:space="preserve">Рисунок </w:t>
      </w:r>
      <w:bookmarkEnd w:id="47"/>
      <w:r w:rsidRPr="00E921B9">
        <w:rPr>
          <w:rFonts w:eastAsia="Times New Roman" w:cs="Times New Roman"/>
          <w:szCs w:val="24"/>
          <w:lang w:eastAsia="ru-RU"/>
        </w:rPr>
        <w:t>26 - Подраздел «Паспорта целей и задач» в режиме просмотра «Достижение»</w:t>
      </w:r>
    </w:p>
    <w:p w14:paraId="5110E62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целью/задачей</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соответствующей цели/задачи (2.3.2Подраздел «Паспорта целей и задач»).</w:t>
      </w:r>
    </w:p>
    <w:p w14:paraId="1059E74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левой части окна в дереве элемента, который является целью либо задачей ИОГВ и ОМС Пермского края, в правой части окна формируется таблица по целевым показателям, относящимся к выбранной цели либо задаче, со следующим набором колонок:</w:t>
      </w:r>
    </w:p>
    <w:p w14:paraId="640AF78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Наименования </w:t>
      </w:r>
      <w:r w:rsidRPr="00E921B9">
        <w:rPr>
          <w:rFonts w:eastAsia="Times New Roman" w:cs="Times New Roman"/>
          <w:szCs w:val="24"/>
          <w:lang w:eastAsia="ru-RU"/>
        </w:rPr>
        <w:t>целевых показателей, которые определяют достижение данной цели либо выполнение данной задачи;</w:t>
      </w:r>
    </w:p>
    <w:p w14:paraId="13C689E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целевого показателя деятельности в динамике по годам;</w:t>
      </w:r>
    </w:p>
    <w:p w14:paraId="42A51B9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Источники информации </w:t>
      </w:r>
      <w:r w:rsidRPr="00E921B9">
        <w:rPr>
          <w:rFonts w:eastAsia="Times New Roman" w:cs="Times New Roman"/>
          <w:szCs w:val="24"/>
          <w:lang w:eastAsia="ru-RU"/>
        </w:rPr>
        <w:t>целевого показателя деятельности;</w:t>
      </w:r>
    </w:p>
    <w:p w14:paraId="531F497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Формулы расчета </w:t>
      </w:r>
      <w:r w:rsidRPr="00E921B9">
        <w:rPr>
          <w:rFonts w:eastAsia="Times New Roman" w:cs="Times New Roman"/>
          <w:szCs w:val="24"/>
          <w:lang w:eastAsia="ru-RU"/>
        </w:rPr>
        <w:t>целевого показателя деятельности</w:t>
      </w:r>
      <w:r w:rsidRPr="00E921B9">
        <w:rPr>
          <w:rFonts w:eastAsia="Times New Roman" w:cs="Times New Roman"/>
          <w:b/>
          <w:bCs/>
          <w:szCs w:val="24"/>
          <w:lang w:eastAsia="ru-RU"/>
        </w:rPr>
        <w:t>;</w:t>
      </w:r>
    </w:p>
    <w:p w14:paraId="72513DA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Целевая тенденция</w:t>
      </w:r>
      <w:r w:rsidRPr="00E921B9">
        <w:rPr>
          <w:rFonts w:eastAsia="Times New Roman" w:cs="Times New Roman"/>
          <w:szCs w:val="24"/>
          <w:lang w:eastAsia="ru-RU"/>
        </w:rPr>
        <w:t xml:space="preserve"> целевого показателя деятельности;</w:t>
      </w:r>
    </w:p>
    <w:p w14:paraId="31B6319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Нарастающим итогом – </w:t>
      </w:r>
      <w:r w:rsidRPr="00E921B9">
        <w:rPr>
          <w:rFonts w:eastAsia="Times New Roman" w:cs="Times New Roman"/>
          <w:szCs w:val="24"/>
          <w:lang w:eastAsia="ru-RU"/>
        </w:rPr>
        <w:t>признак расчета значений целевого показателя деятельности с начала года или на дату;</w:t>
      </w:r>
    </w:p>
    <w:p w14:paraId="359846B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Периодичность и сроки формирования – </w:t>
      </w:r>
      <w:r w:rsidRPr="00E921B9">
        <w:rPr>
          <w:rFonts w:eastAsia="Times New Roman" w:cs="Times New Roman"/>
          <w:szCs w:val="24"/>
          <w:lang w:eastAsia="ru-RU"/>
        </w:rPr>
        <w:t>информация о том, с  какой частотой и с каким запозданием должно ожидаться поступление очередных значений по целевым показателям деятельности;</w:t>
      </w:r>
    </w:p>
    <w:p w14:paraId="2DDCC4E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Коды в ЦХД – </w:t>
      </w:r>
      <w:r w:rsidRPr="00E921B9">
        <w:rPr>
          <w:rFonts w:eastAsia="Times New Roman" w:cs="Times New Roman"/>
          <w:szCs w:val="24"/>
          <w:lang w:eastAsia="ru-RU"/>
        </w:rPr>
        <w:t>информация о кодах показателей, необходимых для расчета</w:t>
      </w:r>
      <w:r w:rsidRPr="00E921B9">
        <w:rPr>
          <w:rFonts w:eastAsia="Times New Roman" w:cs="Times New Roman"/>
          <w:b/>
          <w:bCs/>
          <w:szCs w:val="24"/>
          <w:lang w:eastAsia="ru-RU"/>
        </w:rPr>
        <w:t xml:space="preserve"> </w:t>
      </w:r>
      <w:r w:rsidRPr="00E921B9">
        <w:rPr>
          <w:rFonts w:eastAsia="Times New Roman" w:cs="Times New Roman"/>
          <w:szCs w:val="24"/>
          <w:lang w:eastAsia="ru-RU"/>
        </w:rPr>
        <w:t>целевого показателя деятельности.</w:t>
      </w:r>
    </w:p>
    <w:p w14:paraId="097B7CA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целевым показателем деятельности</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соответствующему целевому показателю (2.3.2Подраздел «Паспорта целей и задач»).</w:t>
      </w:r>
    </w:p>
    <w:p w14:paraId="616A1A9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Предусмотрено выделение цветом значений </w:t>
      </w:r>
      <w:r w:rsidRPr="00E921B9">
        <w:rPr>
          <w:rFonts w:eastAsia="Times New Roman" w:cs="Times New Roman"/>
          <w:b/>
          <w:bCs/>
          <w:szCs w:val="24"/>
          <w:lang w:eastAsia="ru-RU"/>
        </w:rPr>
        <w:t xml:space="preserve">целевого показателя деятельности </w:t>
      </w:r>
      <w:r w:rsidRPr="00E921B9">
        <w:rPr>
          <w:rFonts w:eastAsia="Times New Roman" w:cs="Times New Roman"/>
          <w:szCs w:val="24"/>
          <w:lang w:eastAsia="ru-RU"/>
        </w:rPr>
        <w:t>в зависимости от степени его достижения (красный цвет – достижение менее 80%, желтый цвет – достижение от 80% включительно до 100%, зеленый цвет – достижение равно и более 100%).</w:t>
      </w:r>
    </w:p>
    <w:p w14:paraId="3E8AD95D"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2.3.2.3. Подраздел «Паспорта целей и задач» в режиме просмотра «Проекты»</w:t>
      </w:r>
    </w:p>
    <w:p w14:paraId="6FC19BB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Подраздел «Паспорта целей и задач» в данном режиме предназначен для просмотра детальной информации по реализации проектов деятельности ИОГВ Пермского края по ФЦБ (ФБ), относящихся к выбранному ПНД, целям или задачам ИОГВ и ОМС Пермского края.</w:t>
      </w:r>
    </w:p>
    <w:p w14:paraId="717F16D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элемента в дереве в левой части формы в правой формируется таблица со следующим набором колонок:</w:t>
      </w:r>
    </w:p>
    <w:p w14:paraId="339C16D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проекта, реализация которого необходима для достижения (выполнения) цели/задачи;</w:t>
      </w:r>
    </w:p>
    <w:p w14:paraId="0624FCC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Дата начала работ </w:t>
      </w:r>
      <w:r w:rsidRPr="00E921B9">
        <w:rPr>
          <w:rFonts w:eastAsia="Times New Roman" w:cs="Times New Roman"/>
          <w:szCs w:val="24"/>
          <w:lang w:eastAsia="ru-RU"/>
        </w:rPr>
        <w:t>по проекту;</w:t>
      </w:r>
    </w:p>
    <w:p w14:paraId="5401A9B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Дата окончания работ </w:t>
      </w:r>
      <w:r w:rsidRPr="00E921B9">
        <w:rPr>
          <w:rFonts w:eastAsia="Times New Roman" w:cs="Times New Roman"/>
          <w:szCs w:val="24"/>
          <w:lang w:eastAsia="ru-RU"/>
        </w:rPr>
        <w:t>по проекту.</w:t>
      </w:r>
    </w:p>
    <w:p w14:paraId="5ED7D7D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правой части формы формируется диаграмма </w:t>
      </w:r>
      <w:proofErr w:type="spellStart"/>
      <w:r w:rsidRPr="00E921B9">
        <w:rPr>
          <w:rFonts w:eastAsia="Times New Roman" w:cs="Times New Roman"/>
          <w:szCs w:val="24"/>
          <w:lang w:eastAsia="ru-RU"/>
        </w:rPr>
        <w:t>Ганта</w:t>
      </w:r>
      <w:proofErr w:type="spellEnd"/>
      <w:r w:rsidRPr="00E921B9">
        <w:rPr>
          <w:rFonts w:eastAsia="Times New Roman" w:cs="Times New Roman"/>
          <w:szCs w:val="24"/>
          <w:lang w:eastAsia="ru-RU"/>
        </w:rPr>
        <w:t xml:space="preserve"> с информацией о сроках реализации проектов. При нажатии на строку с </w:t>
      </w:r>
      <w:r w:rsidRPr="00E921B9">
        <w:rPr>
          <w:rFonts w:eastAsia="Times New Roman" w:cs="Times New Roman"/>
          <w:b/>
          <w:bCs/>
          <w:szCs w:val="24"/>
          <w:lang w:eastAsia="ru-RU"/>
        </w:rPr>
        <w:t>проектом</w:t>
      </w:r>
      <w:r w:rsidRPr="00E921B9">
        <w:rPr>
          <w:rFonts w:eastAsia="Times New Roman" w:cs="Times New Roman"/>
          <w:szCs w:val="24"/>
          <w:lang w:eastAsia="ru-RU"/>
        </w:rPr>
        <w:t xml:space="preserve"> осуществляется переход в подраздел </w:t>
      </w:r>
      <w:r w:rsidRPr="00E921B9">
        <w:rPr>
          <w:rFonts w:eastAsia="Times New Roman" w:cs="Times New Roman"/>
          <w:b/>
          <w:bCs/>
          <w:szCs w:val="24"/>
          <w:lang w:eastAsia="ru-RU"/>
        </w:rPr>
        <w:t>Проекты, программы, процессы / Паспорт проекта</w:t>
      </w:r>
      <w:r w:rsidRPr="00E921B9">
        <w:rPr>
          <w:rFonts w:eastAsia="Times New Roman" w:cs="Times New Roman"/>
          <w:szCs w:val="24"/>
          <w:lang w:eastAsia="ru-RU"/>
        </w:rPr>
        <w:t xml:space="preserve"> (2.4.1Подраздел «Паспорт проекта»). Общий вид подраздела представлен на рисунке ниже.</w:t>
      </w:r>
    </w:p>
    <w:p w14:paraId="1981676C" w14:textId="698D257C"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19EFA72C" wp14:editId="6C49E2C2">
            <wp:extent cx="5940425" cy="3869055"/>
            <wp:effectExtent l="0" t="0" r="3175"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940425" cy="3869055"/>
                    </a:xfrm>
                    <a:prstGeom prst="rect">
                      <a:avLst/>
                    </a:prstGeom>
                    <a:noFill/>
                    <a:ln>
                      <a:noFill/>
                    </a:ln>
                  </pic:spPr>
                </pic:pic>
              </a:graphicData>
            </a:graphic>
          </wp:inline>
        </w:drawing>
      </w:r>
    </w:p>
    <w:p w14:paraId="146952C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48" w:name="_Ref274589639"/>
      <w:r w:rsidRPr="00E921B9">
        <w:rPr>
          <w:rFonts w:eastAsia="Times New Roman" w:cs="Times New Roman"/>
          <w:szCs w:val="24"/>
          <w:lang w:eastAsia="ru-RU"/>
        </w:rPr>
        <w:t xml:space="preserve">Рисунок </w:t>
      </w:r>
      <w:bookmarkEnd w:id="48"/>
      <w:r w:rsidRPr="00E921B9">
        <w:rPr>
          <w:rFonts w:eastAsia="Times New Roman" w:cs="Times New Roman"/>
          <w:szCs w:val="24"/>
          <w:lang w:eastAsia="ru-RU"/>
        </w:rPr>
        <w:t>27 - Подраздел «Паспорта целей и задач» в режиме просмотра «Проекты»</w:t>
      </w:r>
    </w:p>
    <w:p w14:paraId="279A87FF"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bookmarkStart w:id="49" w:name="_Ref274589835"/>
      <w:bookmarkStart w:id="50" w:name="_Ref274589833"/>
      <w:bookmarkEnd w:id="49"/>
      <w:r w:rsidRPr="00E921B9">
        <w:rPr>
          <w:rFonts w:eastAsia="Times New Roman" w:cs="Times New Roman"/>
          <w:b/>
          <w:bCs/>
          <w:szCs w:val="24"/>
          <w:lang w:eastAsia="ru-RU"/>
        </w:rPr>
        <w:t>2.3.2.4. Подраздел «Паспорта целей и задач» в режиме просмотра «Финансирование»</w:t>
      </w:r>
      <w:bookmarkEnd w:id="50"/>
    </w:p>
    <w:p w14:paraId="6E600F5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Подраздел «Паспорт» в данном режиме предназначен для просмотра информации по плановым и фактически израсходованным объемам денежных средств, выделенных из краевого бюджета на достижение и реализацию целей и задач, в динамике по годам.</w:t>
      </w:r>
    </w:p>
    <w:p w14:paraId="76393DF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дереве с ПНД, целями и задачами ИОГВ и ОМС Пермского края элемента в правой части окна формируется таблица по целям, задачам, относящимся к выбранному элементу, со следующим набором колонок:</w:t>
      </w:r>
    </w:p>
    <w:p w14:paraId="0D0A2F6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Наименование</w:t>
      </w:r>
      <w:r w:rsidRPr="00E921B9">
        <w:rPr>
          <w:rFonts w:eastAsia="Times New Roman" w:cs="Times New Roman"/>
          <w:szCs w:val="24"/>
          <w:lang w:eastAsia="ru-RU"/>
        </w:rPr>
        <w:t xml:space="preserve"> цели/задачи;</w:t>
      </w:r>
    </w:p>
    <w:p w14:paraId="5AC8543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объемов денежных средств, выделенных из краевого бюджета на достижение и реализацию целей и задач в динамике по годам.</w:t>
      </w:r>
    </w:p>
    <w:p w14:paraId="5253696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целью/задачей</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соответствующей цели/задачи (2.3.2Подраздел «Паспорта целей и задач»).</w:t>
      </w:r>
    </w:p>
    <w:p w14:paraId="64FF0FF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Предусмотрено выделение цветом плановых и фактически израсходованных </w:t>
      </w:r>
      <w:r w:rsidRPr="00E921B9">
        <w:rPr>
          <w:rFonts w:eastAsia="Times New Roman" w:cs="Times New Roman"/>
          <w:b/>
          <w:bCs/>
          <w:szCs w:val="24"/>
          <w:lang w:eastAsia="ru-RU"/>
        </w:rPr>
        <w:t xml:space="preserve">объемов денежных средств </w:t>
      </w:r>
      <w:r w:rsidRPr="00E921B9">
        <w:rPr>
          <w:rFonts w:eastAsia="Times New Roman" w:cs="Times New Roman"/>
          <w:szCs w:val="24"/>
          <w:lang w:eastAsia="ru-RU"/>
        </w:rPr>
        <w:t>в зависимости от степени исполнения планов (красный цвет – исполнение менее 80%, желтый цвет – исполнение от 80% включительно до 100%, зеленый цвет – исполнение равно 100%). Общий вид подраздела представлен на рисунке ниже.</w:t>
      </w:r>
    </w:p>
    <w:p w14:paraId="28158E58" w14:textId="5636F904"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19ECF15E" wp14:editId="2529F8B5">
            <wp:extent cx="5940425" cy="3909695"/>
            <wp:effectExtent l="0" t="0" r="3175" b="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940425" cy="3909695"/>
                    </a:xfrm>
                    <a:prstGeom prst="rect">
                      <a:avLst/>
                    </a:prstGeom>
                    <a:noFill/>
                    <a:ln>
                      <a:noFill/>
                    </a:ln>
                  </pic:spPr>
                </pic:pic>
              </a:graphicData>
            </a:graphic>
          </wp:inline>
        </w:drawing>
      </w:r>
    </w:p>
    <w:p w14:paraId="5E027E3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51" w:name="_Ref274589798"/>
      <w:r w:rsidRPr="00E921B9">
        <w:rPr>
          <w:rFonts w:eastAsia="Times New Roman" w:cs="Times New Roman"/>
          <w:szCs w:val="24"/>
          <w:lang w:eastAsia="ru-RU"/>
        </w:rPr>
        <w:t xml:space="preserve">Рисунок </w:t>
      </w:r>
      <w:bookmarkEnd w:id="51"/>
      <w:r w:rsidRPr="00E921B9">
        <w:rPr>
          <w:rFonts w:eastAsia="Times New Roman" w:cs="Times New Roman"/>
          <w:szCs w:val="24"/>
          <w:lang w:eastAsia="ru-RU"/>
        </w:rPr>
        <w:t>28- Подраздел «Паспорта целей и задач» в режиме просмотра «Финансирование»</w:t>
      </w:r>
    </w:p>
    <w:p w14:paraId="20B1D3D0"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52" w:name="_Toc331440891"/>
      <w:bookmarkStart w:id="53" w:name="_Toc273952430"/>
      <w:bookmarkEnd w:id="52"/>
      <w:r w:rsidRPr="00E921B9">
        <w:rPr>
          <w:rFonts w:eastAsia="Times New Roman" w:cs="Times New Roman"/>
          <w:b/>
          <w:bCs/>
          <w:sz w:val="27"/>
          <w:szCs w:val="27"/>
          <w:lang w:eastAsia="ru-RU"/>
        </w:rPr>
        <w:t>2.3.3. Подраздел «Мониторинг целевых показателей</w:t>
      </w:r>
      <w:bookmarkEnd w:id="53"/>
      <w:r w:rsidRPr="00E921B9">
        <w:rPr>
          <w:rFonts w:eastAsia="Times New Roman" w:cs="Times New Roman"/>
          <w:b/>
          <w:bCs/>
          <w:sz w:val="27"/>
          <w:szCs w:val="27"/>
          <w:lang w:eastAsia="ru-RU"/>
        </w:rPr>
        <w:t xml:space="preserve"> - годовой контроль»</w:t>
      </w:r>
    </w:p>
    <w:p w14:paraId="61178A6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предназначен для просмотра информации по достижению целей, задач и целевых показателей деятельности ИОГВ Пермского края в разрезе функционально-целевых блоков и исполнительных органов государственной власти Пермского края.</w:t>
      </w:r>
    </w:p>
    <w:p w14:paraId="5F24B7C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Подраздел функционирует в следующих режимах:</w:t>
      </w:r>
    </w:p>
    <w:p w14:paraId="1EAC2A6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Сводная информация;</w:t>
      </w:r>
    </w:p>
    <w:p w14:paraId="4DE2D58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Направления деятельности;</w:t>
      </w:r>
    </w:p>
    <w:p w14:paraId="12278E4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ИОГВ.</w:t>
      </w:r>
    </w:p>
    <w:p w14:paraId="12898CD7"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2.3.3.1. Подраздел «Мониторинг целевых показателей - годовой контроль» в режиме просмотра «Сводная информация»</w:t>
      </w:r>
    </w:p>
    <w:p w14:paraId="41ECC82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«Мониторинг целевых показателей - годовой контроль» в данном режиме предназначен для просмотра сводной информации по достижению целей, задач и целевых показателей деятельности ИОГВ Пермского края.</w:t>
      </w:r>
    </w:p>
    <w:p w14:paraId="33C86FC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данном режиме доступны четыре диаграммы. На первой диаграмме отображена информация по достижению целевых показателей в разрезе функционально-целевых блоков. Ряд с данными по достижению по текущему году имеет тип </w:t>
      </w:r>
      <w:r w:rsidRPr="00E921B9">
        <w:rPr>
          <w:rFonts w:eastAsia="Times New Roman" w:cs="Times New Roman"/>
          <w:b/>
          <w:bCs/>
          <w:szCs w:val="24"/>
          <w:lang w:eastAsia="ru-RU"/>
        </w:rPr>
        <w:t>Столбики</w:t>
      </w:r>
      <w:r w:rsidRPr="00E921B9">
        <w:rPr>
          <w:rFonts w:eastAsia="Times New Roman" w:cs="Times New Roman"/>
          <w:szCs w:val="24"/>
          <w:lang w:eastAsia="ru-RU"/>
        </w:rPr>
        <w:t xml:space="preserve">, ряд с данными по достижению по предыдущему году имеет тип </w:t>
      </w:r>
      <w:r w:rsidRPr="00E921B9">
        <w:rPr>
          <w:rFonts w:eastAsia="Times New Roman" w:cs="Times New Roman"/>
          <w:b/>
          <w:bCs/>
          <w:szCs w:val="24"/>
          <w:lang w:eastAsia="ru-RU"/>
        </w:rPr>
        <w:t>Столбики</w:t>
      </w:r>
      <w:r w:rsidRPr="00E921B9">
        <w:rPr>
          <w:rFonts w:eastAsia="Times New Roman" w:cs="Times New Roman"/>
          <w:szCs w:val="24"/>
          <w:lang w:eastAsia="ru-RU"/>
        </w:rPr>
        <w:t xml:space="preserve">. Также горизонтальными линиями отображаются на диаграмме средние значения по достижению </w:t>
      </w:r>
      <w:r w:rsidRPr="00E921B9">
        <w:rPr>
          <w:rFonts w:eastAsia="Times New Roman" w:cs="Times New Roman"/>
          <w:szCs w:val="24"/>
          <w:lang w:eastAsia="ru-RU"/>
        </w:rPr>
        <w:lastRenderedPageBreak/>
        <w:t>по текущему и предыдущему году. При нажатии на любой из столбиков осуществляется переход на режим детализации целей, задач и целевых показателей в разрезе функционально-целевых блоков (2.3.3.2Подраздел «Мониторинг целевых показателей - годовой контроль» в режиме просмотра «Направления деятельности»). Общий вид подраздела в данном режиме представлен на рисунке ниже.</w:t>
      </w:r>
    </w:p>
    <w:p w14:paraId="2B7490FD" w14:textId="538A31BE"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31F46756" wp14:editId="145D1F65">
            <wp:extent cx="5940425" cy="3513455"/>
            <wp:effectExtent l="0" t="0" r="3175"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940425" cy="3513455"/>
                    </a:xfrm>
                    <a:prstGeom prst="rect">
                      <a:avLst/>
                    </a:prstGeom>
                    <a:noFill/>
                    <a:ln>
                      <a:noFill/>
                    </a:ln>
                  </pic:spPr>
                </pic:pic>
              </a:graphicData>
            </a:graphic>
          </wp:inline>
        </w:drawing>
      </w:r>
    </w:p>
    <w:p w14:paraId="31EB0B2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54" w:name="_Ref274926198"/>
      <w:r w:rsidRPr="00E921B9">
        <w:rPr>
          <w:rFonts w:eastAsia="Times New Roman" w:cs="Times New Roman"/>
          <w:szCs w:val="24"/>
          <w:lang w:eastAsia="ru-RU"/>
        </w:rPr>
        <w:t xml:space="preserve">Рисунок </w:t>
      </w:r>
      <w:bookmarkEnd w:id="54"/>
      <w:r w:rsidRPr="00E921B9">
        <w:rPr>
          <w:rFonts w:eastAsia="Times New Roman" w:cs="Times New Roman"/>
          <w:szCs w:val="24"/>
          <w:lang w:eastAsia="ru-RU"/>
        </w:rPr>
        <w:t>29 - Подраздел «Мониторинг целевых показателей - годовой контроль» в режиме просмотра «Сводная информация»</w:t>
      </w:r>
    </w:p>
    <w:p w14:paraId="2116ED4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На диаграмме ниже (тип – диаграмма с накоплением) отображается детальная информация по достижению целевых показателей в разрезе функционально-целевых блоков. Ряд с количеством целевых показателей, по которым достижение в текущем году менее 80%, имеет красный цвет, ряд с количеством целевых показателей, по которым достижение в текущем году более или равно 80% и менее 100%, имеет желтый цвет, ряд с количеством целевых показателей, по которым достижение в текущем году более или равно 100%, - зеленый цвет. При нажатии на любой из столбиков осуществляется переход на режим детализации целей, задач и целевых показателей в разрезе функционально-целевых блоков (2.3.3.2Подраздел «Мониторинг целевых показателей - годовой контроль» в режиме просмотра «Направления деятельности»).</w:t>
      </w:r>
    </w:p>
    <w:p w14:paraId="079A3D3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диаграмме ниже отображается информация по достижению целевых показателей в разрезе исполнительных органов государственной власти. Ряд с данными по достижению по текущему году имеет тип </w:t>
      </w:r>
      <w:r w:rsidRPr="00E921B9">
        <w:rPr>
          <w:rFonts w:eastAsia="Times New Roman" w:cs="Times New Roman"/>
          <w:b/>
          <w:bCs/>
          <w:szCs w:val="24"/>
          <w:lang w:eastAsia="ru-RU"/>
        </w:rPr>
        <w:t>Столбики</w:t>
      </w:r>
      <w:r w:rsidRPr="00E921B9">
        <w:rPr>
          <w:rFonts w:eastAsia="Times New Roman" w:cs="Times New Roman"/>
          <w:szCs w:val="24"/>
          <w:lang w:eastAsia="ru-RU"/>
        </w:rPr>
        <w:t xml:space="preserve">, ряд с данными по достижению по предыдущему году имеет тип </w:t>
      </w:r>
      <w:r w:rsidRPr="00E921B9">
        <w:rPr>
          <w:rFonts w:eastAsia="Times New Roman" w:cs="Times New Roman"/>
          <w:b/>
          <w:bCs/>
          <w:szCs w:val="24"/>
          <w:lang w:eastAsia="ru-RU"/>
        </w:rPr>
        <w:t>Столбики</w:t>
      </w:r>
      <w:r w:rsidRPr="00E921B9">
        <w:rPr>
          <w:rFonts w:eastAsia="Times New Roman" w:cs="Times New Roman"/>
          <w:szCs w:val="24"/>
          <w:lang w:eastAsia="ru-RU"/>
        </w:rPr>
        <w:t>. Также горизонтальными линиями отображаются на диаграмме средние значения по достижению по текущему и предыдущему году. При нажатии на любой из столбиков осуществляется переход на режим детализации целей, задач и целевых показателей в разрезе исполнительных органов государственной власти (2.3.3.3Подраздел «Мониторинг целевых показателей - годовой контроль» в режиме просмотра «ИОГВ»).</w:t>
      </w:r>
    </w:p>
    <w:p w14:paraId="432A970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На диаграмме ниже (тип – диаграмма с накоплением) отображается детальная информация по достижению целевых показателей в разрезе исполнительных органов государственной власти. Ряд с количеством целевых показателей, по которым достижение в текущем году менее 80%, имеет красный цвет, ряд с количеством целевых показателей, по которым достижение в текущем году более или равно 80% и менее 100%, имеет желтый цвет, ряд с количеством целевых показателей, по которым достижение в текущем году более или равно 100%, - зеленый цвет. При нажатии на любой из столбиков осуществляется переход на режим детализации целей, задач и целевых показателей в разрезе исполнительных органов государственной власти (2.3.3.3Подраздел «Мониторинг целевых показателей - годовой контроль» в режиме просмотра «ИОГВ»).</w:t>
      </w:r>
    </w:p>
    <w:p w14:paraId="53F0EF03"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bookmarkStart w:id="55" w:name="_Ref265749024"/>
      <w:r w:rsidRPr="00E921B9">
        <w:rPr>
          <w:rFonts w:eastAsia="Times New Roman" w:cs="Times New Roman"/>
          <w:b/>
          <w:bCs/>
          <w:szCs w:val="24"/>
          <w:lang w:eastAsia="ru-RU"/>
        </w:rPr>
        <w:t>2.3.3.2. Подраздел «Мониторинг целевых показателей - годовой контроль» в режиме просмотра «Направления деятельности»</w:t>
      </w:r>
      <w:bookmarkEnd w:id="55"/>
    </w:p>
    <w:p w14:paraId="5D0E2F8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«Мониторинг целевых показателей - годовой контроль» в данном режиме предназначен для просмотра детальной информации по достижению целевых показателей деятельности ИОГВ Пермского края в разрезе целей и задач, относящихся к заданному ПНД.</w:t>
      </w:r>
    </w:p>
    <w:p w14:paraId="0441A43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располагается выпадающий список с выбором ПНД. При выборе необходимых элементов в выпадающем списке ниже формируется таблица со следующим набором колонок:</w:t>
      </w:r>
    </w:p>
    <w:p w14:paraId="65465DF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Наименование</w:t>
      </w:r>
      <w:r w:rsidRPr="00E921B9">
        <w:rPr>
          <w:rFonts w:eastAsia="Times New Roman" w:cs="Times New Roman"/>
          <w:szCs w:val="24"/>
          <w:lang w:eastAsia="ru-RU"/>
        </w:rPr>
        <w:t xml:space="preserve"> цели (задачи);</w:t>
      </w:r>
    </w:p>
    <w:p w14:paraId="5790F56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Наименования </w:t>
      </w:r>
      <w:r w:rsidRPr="00E921B9">
        <w:rPr>
          <w:rFonts w:eastAsia="Times New Roman" w:cs="Times New Roman"/>
          <w:szCs w:val="24"/>
          <w:lang w:eastAsia="ru-RU"/>
        </w:rPr>
        <w:t>целевых показателей, которые определяют достижение данной цели либо выполнение данной задачи;</w:t>
      </w:r>
    </w:p>
    <w:p w14:paraId="6F241EC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Источники информации </w:t>
      </w:r>
      <w:r w:rsidRPr="00E921B9">
        <w:rPr>
          <w:rFonts w:eastAsia="Times New Roman" w:cs="Times New Roman"/>
          <w:szCs w:val="24"/>
          <w:lang w:eastAsia="ru-RU"/>
        </w:rPr>
        <w:t>целевого показателя деятельности;</w:t>
      </w:r>
    </w:p>
    <w:p w14:paraId="57BCA8E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целевого показателя деятельности в динамике по годам</w:t>
      </w:r>
      <w:r w:rsidRPr="00E921B9">
        <w:rPr>
          <w:rFonts w:eastAsia="Times New Roman" w:cs="Times New Roman"/>
          <w:b/>
          <w:bCs/>
          <w:szCs w:val="24"/>
          <w:lang w:eastAsia="ru-RU"/>
        </w:rPr>
        <w:t>.</w:t>
      </w:r>
    </w:p>
    <w:p w14:paraId="7BA7A6C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строках, соответствующих ПНД, отображаются средние проценты достижения целевых показателей по каждому из направлений.</w:t>
      </w:r>
    </w:p>
    <w:p w14:paraId="69B57DA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целью/задачей</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соответствующей цели/задачи (2.3.2Подраздел «Паспорта целей и задач»).</w:t>
      </w:r>
    </w:p>
    <w:p w14:paraId="72A332F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79E7BEEA" w14:textId="0686A77E"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082D0CF6" wp14:editId="7DF04B53">
            <wp:extent cx="5940425" cy="3869055"/>
            <wp:effectExtent l="0" t="0" r="3175"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940425" cy="3869055"/>
                    </a:xfrm>
                    <a:prstGeom prst="rect">
                      <a:avLst/>
                    </a:prstGeom>
                    <a:noFill/>
                    <a:ln>
                      <a:noFill/>
                    </a:ln>
                  </pic:spPr>
                </pic:pic>
              </a:graphicData>
            </a:graphic>
          </wp:inline>
        </w:drawing>
      </w:r>
    </w:p>
    <w:p w14:paraId="4A94216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56" w:name="_Ref274927379"/>
      <w:r w:rsidRPr="00E921B9">
        <w:rPr>
          <w:rFonts w:eastAsia="Times New Roman" w:cs="Times New Roman"/>
          <w:szCs w:val="24"/>
          <w:lang w:eastAsia="ru-RU"/>
        </w:rPr>
        <w:t xml:space="preserve">Рисунок </w:t>
      </w:r>
      <w:bookmarkEnd w:id="56"/>
      <w:r w:rsidRPr="00E921B9">
        <w:rPr>
          <w:rFonts w:eastAsia="Times New Roman" w:cs="Times New Roman"/>
          <w:szCs w:val="24"/>
          <w:lang w:eastAsia="ru-RU"/>
        </w:rPr>
        <w:t>30 - Подраздел «Мониторинг целевых показателей - годовой контроль» в режиме просмотра «Направления деятельности»</w:t>
      </w:r>
    </w:p>
    <w:p w14:paraId="2FD232C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целевым показателем деятельности</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соответствующему целевому показателю (2.3.2Подраздел «Паспорта целей и задач»).</w:t>
      </w:r>
    </w:p>
    <w:p w14:paraId="2DF2C54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Предусмотрено выделение цветом значений </w:t>
      </w:r>
      <w:r w:rsidRPr="00E921B9">
        <w:rPr>
          <w:rFonts w:eastAsia="Times New Roman" w:cs="Times New Roman"/>
          <w:b/>
          <w:bCs/>
          <w:szCs w:val="24"/>
          <w:lang w:eastAsia="ru-RU"/>
        </w:rPr>
        <w:t xml:space="preserve">целевого показателя деятельности </w:t>
      </w:r>
      <w:r w:rsidRPr="00E921B9">
        <w:rPr>
          <w:rFonts w:eastAsia="Times New Roman" w:cs="Times New Roman"/>
          <w:szCs w:val="24"/>
          <w:lang w:eastAsia="ru-RU"/>
        </w:rPr>
        <w:t>в зависимости от степени его достижения (красный цвет – достижение менее 80%, желтый цвет – достижение от 80% включительно до 100%, зеленый цвет – достижение равно и более 100%).</w:t>
      </w:r>
    </w:p>
    <w:p w14:paraId="5586E51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правой верхней части отчетной формы имеются следующие кнопки:</w:t>
      </w:r>
    </w:p>
    <w:p w14:paraId="3310B62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Формирование файла экспорта</w:t>
      </w:r>
      <w:r w:rsidRPr="00E921B9">
        <w:rPr>
          <w:rFonts w:eastAsia="Times New Roman" w:cs="Times New Roman"/>
          <w:szCs w:val="24"/>
          <w:lang w:eastAsia="ru-RU"/>
        </w:rPr>
        <w:t xml:space="preserve"> – сохраняет данные из отчетной формы в файл формата </w:t>
      </w:r>
      <w:r w:rsidRPr="00E921B9">
        <w:rPr>
          <w:rFonts w:eastAsia="Times New Roman" w:cs="Times New Roman"/>
          <w:szCs w:val="24"/>
          <w:lang w:val="en-US" w:eastAsia="ru-RU"/>
        </w:rPr>
        <w:t>Excel</w:t>
      </w:r>
      <w:r w:rsidRPr="00E921B9">
        <w:rPr>
          <w:rFonts w:eastAsia="Times New Roman" w:cs="Times New Roman"/>
          <w:szCs w:val="24"/>
          <w:lang w:eastAsia="ru-RU"/>
        </w:rPr>
        <w:t xml:space="preserve"> для последующей корректировки и использования его для корректировки целевых показателей и данных по ним. Описание содержимого файла и порядок его заполнения приведен в разделе (2.7.1 Корректировка целевых показателей и данных по ним);</w:t>
      </w:r>
    </w:p>
    <w:p w14:paraId="23297CA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Сохранить в </w:t>
      </w:r>
      <w:r w:rsidRPr="00E921B9">
        <w:rPr>
          <w:rFonts w:eastAsia="Times New Roman" w:cs="Times New Roman"/>
          <w:b/>
          <w:bCs/>
          <w:szCs w:val="24"/>
          <w:lang w:val="en-US" w:eastAsia="ru-RU"/>
        </w:rPr>
        <w:t>Excel</w:t>
      </w:r>
      <w:r w:rsidRPr="00E921B9">
        <w:rPr>
          <w:rFonts w:eastAsia="Times New Roman" w:cs="Times New Roman"/>
          <w:b/>
          <w:bCs/>
          <w:szCs w:val="24"/>
          <w:lang w:eastAsia="ru-RU"/>
        </w:rPr>
        <w:t xml:space="preserve"> </w:t>
      </w:r>
      <w:r w:rsidRPr="00E921B9">
        <w:rPr>
          <w:rFonts w:eastAsia="Times New Roman" w:cs="Times New Roman"/>
          <w:szCs w:val="24"/>
          <w:lang w:eastAsia="ru-RU"/>
        </w:rPr>
        <w:t xml:space="preserve">– сохраняет отчетную форму с данными в </w:t>
      </w:r>
      <w:r w:rsidRPr="00E921B9">
        <w:rPr>
          <w:rFonts w:eastAsia="Times New Roman" w:cs="Times New Roman"/>
          <w:szCs w:val="24"/>
          <w:lang w:val="en-US" w:eastAsia="ru-RU"/>
        </w:rPr>
        <w:t>Excel</w:t>
      </w:r>
      <w:r w:rsidRPr="00E921B9">
        <w:rPr>
          <w:rFonts w:eastAsia="Times New Roman" w:cs="Times New Roman"/>
          <w:szCs w:val="24"/>
          <w:lang w:eastAsia="ru-RU"/>
        </w:rPr>
        <w:t>.</w:t>
      </w:r>
    </w:p>
    <w:p w14:paraId="099F846F"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bookmarkStart w:id="57" w:name="_Ref265749052"/>
      <w:r w:rsidRPr="00E921B9">
        <w:rPr>
          <w:rFonts w:eastAsia="Times New Roman" w:cs="Times New Roman"/>
          <w:b/>
          <w:bCs/>
          <w:szCs w:val="24"/>
          <w:lang w:eastAsia="ru-RU"/>
        </w:rPr>
        <w:t>2.3.3.3. Подраздел «Мониторинг целевых показателей - годовой контроль» в режиме просмотра «ИОГВ»</w:t>
      </w:r>
      <w:bookmarkEnd w:id="57"/>
    </w:p>
    <w:p w14:paraId="47A85C8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«Мониторинг целевых показателей - годовой контроль» в данном режиме предназначен для просмотра детальной информации по достижению целей, задач и целевых показателей деятельности ИОГВ Пермского края в разрезе исполнительных органов государственной власти.</w:t>
      </w:r>
    </w:p>
    <w:p w14:paraId="20F2AED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В верхней части формы располагается выпадающий список с выбором исполнительных органов государственной власти. При выборе необходимых элементов в выпадающем списке ниже формируется таблица со следующим набором колонок:</w:t>
      </w:r>
    </w:p>
    <w:p w14:paraId="1929408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цели (задачи);</w:t>
      </w:r>
    </w:p>
    <w:p w14:paraId="5E9C274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Наименования </w:t>
      </w:r>
      <w:r w:rsidRPr="00E921B9">
        <w:rPr>
          <w:rFonts w:eastAsia="Times New Roman" w:cs="Times New Roman"/>
          <w:szCs w:val="24"/>
          <w:lang w:eastAsia="ru-RU"/>
        </w:rPr>
        <w:t>целевых показателей, которые определяют достижение данной цели либо выполнение данной задачи;</w:t>
      </w:r>
    </w:p>
    <w:p w14:paraId="279C5C5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Источники информации </w:t>
      </w:r>
      <w:r w:rsidRPr="00E921B9">
        <w:rPr>
          <w:rFonts w:eastAsia="Times New Roman" w:cs="Times New Roman"/>
          <w:szCs w:val="24"/>
          <w:lang w:eastAsia="ru-RU"/>
        </w:rPr>
        <w:t>целевого показателя деятельности;</w:t>
      </w:r>
    </w:p>
    <w:p w14:paraId="348E2A6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целевого показателя деятельности в динамике по годам</w:t>
      </w:r>
      <w:r w:rsidRPr="00E921B9">
        <w:rPr>
          <w:rFonts w:eastAsia="Times New Roman" w:cs="Times New Roman"/>
          <w:b/>
          <w:bCs/>
          <w:szCs w:val="24"/>
          <w:lang w:eastAsia="ru-RU"/>
        </w:rPr>
        <w:t>.</w:t>
      </w:r>
    </w:p>
    <w:p w14:paraId="4CFD73E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строках, соответствующих исполнительным органам государственной власти, также рассчитаны средние проценты достижения целевых показателей по каждому из исполнительных органов.</w:t>
      </w:r>
    </w:p>
    <w:p w14:paraId="32535D0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43238FCF" w14:textId="44D5D080"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4356EE1E" wp14:editId="36D92E66">
            <wp:extent cx="5940425" cy="3889375"/>
            <wp:effectExtent l="0" t="0" r="3175" b="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940425" cy="3889375"/>
                    </a:xfrm>
                    <a:prstGeom prst="rect">
                      <a:avLst/>
                    </a:prstGeom>
                    <a:noFill/>
                    <a:ln>
                      <a:noFill/>
                    </a:ln>
                  </pic:spPr>
                </pic:pic>
              </a:graphicData>
            </a:graphic>
          </wp:inline>
        </w:drawing>
      </w:r>
    </w:p>
    <w:p w14:paraId="4650C4A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58" w:name="_Ref274927509"/>
      <w:r w:rsidRPr="00E921B9">
        <w:rPr>
          <w:rFonts w:eastAsia="Times New Roman" w:cs="Times New Roman"/>
          <w:szCs w:val="24"/>
          <w:lang w:eastAsia="ru-RU"/>
        </w:rPr>
        <w:t xml:space="preserve">Рисунок </w:t>
      </w:r>
      <w:bookmarkEnd w:id="58"/>
      <w:r w:rsidRPr="00E921B9">
        <w:rPr>
          <w:rFonts w:eastAsia="Times New Roman" w:cs="Times New Roman"/>
          <w:szCs w:val="24"/>
          <w:lang w:eastAsia="ru-RU"/>
        </w:rPr>
        <w:t>31 - Подраздел «Мониторинг целевых показателей - годовой контроль» в режиме просмотра «ИОГВ»</w:t>
      </w:r>
    </w:p>
    <w:p w14:paraId="2394127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целью/задачей</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соответствующей цели/задаче (2.3.2Подраздел «Паспорта целей и задач»).</w:t>
      </w:r>
    </w:p>
    <w:p w14:paraId="0294CE4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 xml:space="preserve">При нажатии на колонку с </w:t>
      </w:r>
      <w:r w:rsidRPr="00E921B9">
        <w:rPr>
          <w:rFonts w:eastAsia="Times New Roman" w:cs="Times New Roman"/>
          <w:b/>
          <w:bCs/>
          <w:szCs w:val="24"/>
          <w:lang w:eastAsia="ru-RU"/>
        </w:rPr>
        <w:t>целевым показателем деятельности</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соответствующему целевому показателю (2.3.2Подраздел «Паспорта целей и задач»).</w:t>
      </w:r>
    </w:p>
    <w:p w14:paraId="21BB118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Предусмотрено выделение цветом значений </w:t>
      </w:r>
      <w:r w:rsidRPr="00E921B9">
        <w:rPr>
          <w:rFonts w:eastAsia="Times New Roman" w:cs="Times New Roman"/>
          <w:b/>
          <w:bCs/>
          <w:szCs w:val="24"/>
          <w:lang w:eastAsia="ru-RU"/>
        </w:rPr>
        <w:t xml:space="preserve">целевого показателя деятельности </w:t>
      </w:r>
      <w:r w:rsidRPr="00E921B9">
        <w:rPr>
          <w:rFonts w:eastAsia="Times New Roman" w:cs="Times New Roman"/>
          <w:szCs w:val="24"/>
          <w:lang w:eastAsia="ru-RU"/>
        </w:rPr>
        <w:t>в зависимости от степени его достижения (красный цвет – достижение менее 80%, желтый цвет – достижение от 80% включительно до 100%, зеленый цвет – достижение равно и более 100%).</w:t>
      </w:r>
    </w:p>
    <w:p w14:paraId="209B37D1"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59" w:name="_Toc273952431"/>
      <w:bookmarkStart w:id="60" w:name="_Toc331440892"/>
      <w:bookmarkEnd w:id="59"/>
      <w:r w:rsidRPr="00E921B9">
        <w:rPr>
          <w:rFonts w:eastAsia="Times New Roman" w:cs="Times New Roman"/>
          <w:b/>
          <w:bCs/>
          <w:sz w:val="27"/>
          <w:szCs w:val="27"/>
          <w:lang w:eastAsia="ru-RU"/>
        </w:rPr>
        <w:t>2.3.4. Подраздел «Мониторинг целевых показателей - квартальный контроль»</w:t>
      </w:r>
      <w:bookmarkEnd w:id="60"/>
    </w:p>
    <w:p w14:paraId="7DB90F0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предназначен для просмотра информации по достижению целей, задач и целевых показателей деятельности ИОГВ Пермского края в квартальной динамике в разрезе функционально-целевых блоков и исполнительных органов государственной власти Пермского края.</w:t>
      </w:r>
    </w:p>
    <w:p w14:paraId="3F81C7D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Подраздел функционирует в следующих режимах:</w:t>
      </w:r>
    </w:p>
    <w:p w14:paraId="70DD917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Направления деятельности;</w:t>
      </w:r>
    </w:p>
    <w:p w14:paraId="7F23AD0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ИОГВ.</w:t>
      </w:r>
    </w:p>
    <w:p w14:paraId="16B18AA3"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2.3.4.1. Подраздел «Мониторинг целевых показателей - квартальный контроль» в режиме просмотра «Направления деятельности»</w:t>
      </w:r>
    </w:p>
    <w:p w14:paraId="34203F6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«Мониторинг целевых показателей - квартальный контроль» в данном режиме предназначен для просмотра детальной информации по достижению целевых показателей деятельности ИОГВ Пермского края в разрезе целей и задач, относящихся к заданному ПНД в квартальной динамике.</w:t>
      </w:r>
    </w:p>
    <w:p w14:paraId="542CD7A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575A63A8" w14:textId="1CF46D5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78F9C9F0" wp14:editId="405F23FD">
            <wp:extent cx="5940425" cy="4116070"/>
            <wp:effectExtent l="0" t="0" r="3175" b="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940425" cy="4116070"/>
                    </a:xfrm>
                    <a:prstGeom prst="rect">
                      <a:avLst/>
                    </a:prstGeom>
                    <a:noFill/>
                    <a:ln>
                      <a:noFill/>
                    </a:ln>
                  </pic:spPr>
                </pic:pic>
              </a:graphicData>
            </a:graphic>
          </wp:inline>
        </w:drawing>
      </w:r>
    </w:p>
    <w:p w14:paraId="41AE082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61" w:name="_Ref275530248"/>
      <w:r w:rsidRPr="00E921B9">
        <w:rPr>
          <w:rFonts w:eastAsia="Times New Roman" w:cs="Times New Roman"/>
          <w:szCs w:val="24"/>
          <w:lang w:eastAsia="ru-RU"/>
        </w:rPr>
        <w:t xml:space="preserve">Рисунок </w:t>
      </w:r>
      <w:bookmarkEnd w:id="61"/>
      <w:r w:rsidRPr="00E921B9">
        <w:rPr>
          <w:rFonts w:eastAsia="Times New Roman" w:cs="Times New Roman"/>
          <w:szCs w:val="24"/>
          <w:lang w:eastAsia="ru-RU"/>
        </w:rPr>
        <w:t>32 - Подраздел «Мониторинг целевых показателей - квартальный контроль» в режиме просмотра «Направления деятельности»</w:t>
      </w:r>
    </w:p>
    <w:p w14:paraId="4C7AF3F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располагается выпадающий список с выбором ПНД. При выборе необходимых элементов в выпадающем списке ниже  формируется таблица со следующим набором колонок:</w:t>
      </w:r>
    </w:p>
    <w:p w14:paraId="23EE2EF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Наименование</w:t>
      </w:r>
      <w:r w:rsidRPr="00E921B9">
        <w:rPr>
          <w:rFonts w:eastAsia="Times New Roman" w:cs="Times New Roman"/>
          <w:szCs w:val="24"/>
          <w:lang w:eastAsia="ru-RU"/>
        </w:rPr>
        <w:t xml:space="preserve"> цели (задачи);</w:t>
      </w:r>
    </w:p>
    <w:p w14:paraId="038D54B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Наименования </w:t>
      </w:r>
      <w:r w:rsidRPr="00E921B9">
        <w:rPr>
          <w:rFonts w:eastAsia="Times New Roman" w:cs="Times New Roman"/>
          <w:szCs w:val="24"/>
          <w:lang w:eastAsia="ru-RU"/>
        </w:rPr>
        <w:t>целевых показателей, которые определяют достижение данной цели либо выполнение данной задачи;</w:t>
      </w:r>
    </w:p>
    <w:p w14:paraId="5FF88C4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целевого показателя деятельности в динамике по годам, а также отклонение факта текущего года от плана текущего года и отклонение факта текущего года от факта предыдущего года.</w:t>
      </w:r>
    </w:p>
    <w:p w14:paraId="5D2B8EA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целью/задачей</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соответствующей цели/задаче (2.3.2Подраздел «Паспорта целей и задач»).</w:t>
      </w:r>
    </w:p>
    <w:p w14:paraId="6B0BD82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целевым показателем деятельности</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соответствующему целевому показателю (2.3.2Подраздел «Паспорта целей и задач»).</w:t>
      </w:r>
    </w:p>
    <w:p w14:paraId="40715C2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Предусмотрено выделение цветом значений </w:t>
      </w:r>
      <w:r w:rsidRPr="00E921B9">
        <w:rPr>
          <w:rFonts w:eastAsia="Times New Roman" w:cs="Times New Roman"/>
          <w:b/>
          <w:bCs/>
          <w:szCs w:val="24"/>
          <w:lang w:eastAsia="ru-RU"/>
        </w:rPr>
        <w:t xml:space="preserve">целевого показателя деятельности </w:t>
      </w:r>
      <w:r w:rsidRPr="00E921B9">
        <w:rPr>
          <w:rFonts w:eastAsia="Times New Roman" w:cs="Times New Roman"/>
          <w:szCs w:val="24"/>
          <w:lang w:eastAsia="ru-RU"/>
        </w:rPr>
        <w:t xml:space="preserve">в зависимости от степени его достижения (красный цвет – достижение менее 80%, желтый </w:t>
      </w:r>
      <w:r w:rsidRPr="00E921B9">
        <w:rPr>
          <w:rFonts w:eastAsia="Times New Roman" w:cs="Times New Roman"/>
          <w:szCs w:val="24"/>
          <w:lang w:eastAsia="ru-RU"/>
        </w:rPr>
        <w:lastRenderedPageBreak/>
        <w:t>цвет – достижение от 80% включительно до 100%, зеленый цвет – достижение равно и более 100%).</w:t>
      </w:r>
    </w:p>
    <w:p w14:paraId="57E9900C"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2.3.4.2. Подраздел «Мониторинг целевых показателей - квартальный контроль» в режиме просмотра «ИОГВ»</w:t>
      </w:r>
    </w:p>
    <w:p w14:paraId="3647FF9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«Мониторинг целевых показателей - квартальный контроль» в данном режиме предназначен для просмотра детальной информации по достижению целевых показателей деятельности ИОГВ Пермского края в разрезе целей и задач, находящихся в сфере ответственности заданного ИОГВ в квартальной динамике.</w:t>
      </w:r>
    </w:p>
    <w:p w14:paraId="0324240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располагается выпадающий список с выбором ИОГВ. При выборе необходимых элементов в выпадающем списке ниже  формируется таблица со следующим набором колонок:</w:t>
      </w:r>
    </w:p>
    <w:p w14:paraId="1C87364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Наименование</w:t>
      </w:r>
      <w:r w:rsidRPr="00E921B9">
        <w:rPr>
          <w:rFonts w:eastAsia="Times New Roman" w:cs="Times New Roman"/>
          <w:szCs w:val="24"/>
          <w:lang w:eastAsia="ru-RU"/>
        </w:rPr>
        <w:t xml:space="preserve"> цели (задачи);</w:t>
      </w:r>
    </w:p>
    <w:p w14:paraId="0A390BF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Наименования </w:t>
      </w:r>
      <w:r w:rsidRPr="00E921B9">
        <w:rPr>
          <w:rFonts w:eastAsia="Times New Roman" w:cs="Times New Roman"/>
          <w:szCs w:val="24"/>
          <w:lang w:eastAsia="ru-RU"/>
        </w:rPr>
        <w:t>целевых показателей, которые определяют достижение данной цели либо выполнение данной задачи;</w:t>
      </w:r>
    </w:p>
    <w:p w14:paraId="498C137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целевого показателя деятельности в динамике по годам, а также отклонение факта текущего года от плана текущего года и отклонение факта текущего года от факта предыдущего года.</w:t>
      </w:r>
    </w:p>
    <w:p w14:paraId="1DD379D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целью/задачей</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соответствующей цели/задаче (2.3.2Подраздел «Паспорта целей и задач»).</w:t>
      </w:r>
    </w:p>
    <w:p w14:paraId="54F552F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627CBA3A" w14:textId="5FDED79C"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21C5029C" wp14:editId="12123744">
            <wp:extent cx="5940425" cy="3909695"/>
            <wp:effectExtent l="0" t="0" r="3175" b="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940425" cy="3909695"/>
                    </a:xfrm>
                    <a:prstGeom prst="rect">
                      <a:avLst/>
                    </a:prstGeom>
                    <a:noFill/>
                    <a:ln>
                      <a:noFill/>
                    </a:ln>
                  </pic:spPr>
                </pic:pic>
              </a:graphicData>
            </a:graphic>
          </wp:inline>
        </w:drawing>
      </w:r>
    </w:p>
    <w:p w14:paraId="66011D8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62" w:name="_Ref275530428"/>
      <w:r w:rsidRPr="00E921B9">
        <w:rPr>
          <w:rFonts w:eastAsia="Times New Roman" w:cs="Times New Roman"/>
          <w:szCs w:val="24"/>
          <w:lang w:eastAsia="ru-RU"/>
        </w:rPr>
        <w:t xml:space="preserve">Рисунок </w:t>
      </w:r>
      <w:bookmarkEnd w:id="62"/>
      <w:r w:rsidRPr="00E921B9">
        <w:rPr>
          <w:rFonts w:eastAsia="Times New Roman" w:cs="Times New Roman"/>
          <w:szCs w:val="24"/>
          <w:lang w:eastAsia="ru-RU"/>
        </w:rPr>
        <w:t>33 - Подраздел «Мониторинг целевых показателей - квартальный контроль» в режиме просмотра «ИОГВ»</w:t>
      </w:r>
    </w:p>
    <w:p w14:paraId="53D5E74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целевым показателем деятельности</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соответствующему целевому показателю (2.3.2Подраздел «Паспорта целей и задач»).</w:t>
      </w:r>
    </w:p>
    <w:p w14:paraId="501693F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Предусмотрено выделение цветом значений </w:t>
      </w:r>
      <w:r w:rsidRPr="00E921B9">
        <w:rPr>
          <w:rFonts w:eastAsia="Times New Roman" w:cs="Times New Roman"/>
          <w:b/>
          <w:bCs/>
          <w:szCs w:val="24"/>
          <w:lang w:eastAsia="ru-RU"/>
        </w:rPr>
        <w:t xml:space="preserve">целевого показателя деятельности </w:t>
      </w:r>
      <w:r w:rsidRPr="00E921B9">
        <w:rPr>
          <w:rFonts w:eastAsia="Times New Roman" w:cs="Times New Roman"/>
          <w:szCs w:val="24"/>
          <w:lang w:eastAsia="ru-RU"/>
        </w:rPr>
        <w:t>в зависимости от степени его достижения (красный цвет – достижение менее 80%, желтый цвет – достижение от 80% включительно до 100%, зеленый цвет – достижение равно и более 100%).</w:t>
      </w:r>
    </w:p>
    <w:p w14:paraId="0D3655C7"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63" w:name="_Toc331440893"/>
      <w:r w:rsidRPr="00E921B9">
        <w:rPr>
          <w:rFonts w:eastAsia="Times New Roman" w:cs="Times New Roman"/>
          <w:b/>
          <w:bCs/>
          <w:sz w:val="27"/>
          <w:szCs w:val="27"/>
          <w:lang w:eastAsia="ru-RU"/>
        </w:rPr>
        <w:t>2.3.5. Подраздел «</w:t>
      </w:r>
      <w:proofErr w:type="spellStart"/>
      <w:r w:rsidRPr="00E921B9">
        <w:rPr>
          <w:rFonts w:eastAsia="Times New Roman" w:cs="Times New Roman"/>
          <w:b/>
          <w:bCs/>
          <w:sz w:val="27"/>
          <w:szCs w:val="27"/>
          <w:lang w:eastAsia="ru-RU"/>
        </w:rPr>
        <w:t>ДРОНДы</w:t>
      </w:r>
      <w:proofErr w:type="spellEnd"/>
      <w:r w:rsidRPr="00E921B9">
        <w:rPr>
          <w:rFonts w:eastAsia="Times New Roman" w:cs="Times New Roman"/>
          <w:b/>
          <w:bCs/>
          <w:sz w:val="27"/>
          <w:szCs w:val="27"/>
          <w:lang w:eastAsia="ru-RU"/>
        </w:rPr>
        <w:t>»</w:t>
      </w:r>
      <w:bookmarkEnd w:id="63"/>
    </w:p>
    <w:p w14:paraId="788562D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предназначен для просмотра информации в формате докладов ФЦБ (ФБ) о результатах и основных направлениях деятельности функционально-целевых блоков Правительства Пермского края.</w:t>
      </w:r>
    </w:p>
    <w:p w14:paraId="302EEBF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Подраздел функционирует в следующих режимах:</w:t>
      </w:r>
    </w:p>
    <w:p w14:paraId="131F2C6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Цели, задачи, целевые показатели;</w:t>
      </w:r>
    </w:p>
    <w:p w14:paraId="2DF69AA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Краевой бюджет (расходы в разрезе целей и задач);</w:t>
      </w:r>
    </w:p>
    <w:p w14:paraId="68978D1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Привлечение федеральных финансовых средств.</w:t>
      </w:r>
    </w:p>
    <w:p w14:paraId="190DCEA8"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2.3.5.1. Подраздел «</w:t>
      </w:r>
      <w:proofErr w:type="spellStart"/>
      <w:r w:rsidRPr="00E921B9">
        <w:rPr>
          <w:rFonts w:eastAsia="Times New Roman" w:cs="Times New Roman"/>
          <w:b/>
          <w:bCs/>
          <w:szCs w:val="24"/>
          <w:lang w:eastAsia="ru-RU"/>
        </w:rPr>
        <w:t>ДРОНДы</w:t>
      </w:r>
      <w:proofErr w:type="spellEnd"/>
      <w:r w:rsidRPr="00E921B9">
        <w:rPr>
          <w:rFonts w:eastAsia="Times New Roman" w:cs="Times New Roman"/>
          <w:b/>
          <w:bCs/>
          <w:szCs w:val="24"/>
          <w:lang w:eastAsia="ru-RU"/>
        </w:rPr>
        <w:t>» в режиме просмотра «Цели, задачи, целевые показатели»</w:t>
      </w:r>
    </w:p>
    <w:p w14:paraId="41BDC83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Функционал подраздела «</w:t>
      </w:r>
      <w:proofErr w:type="spellStart"/>
      <w:r w:rsidRPr="00E921B9">
        <w:rPr>
          <w:rFonts w:eastAsia="Times New Roman" w:cs="Times New Roman"/>
          <w:szCs w:val="24"/>
          <w:lang w:eastAsia="ru-RU"/>
        </w:rPr>
        <w:t>ДРОНДы</w:t>
      </w:r>
      <w:proofErr w:type="spellEnd"/>
      <w:r w:rsidRPr="00E921B9">
        <w:rPr>
          <w:rFonts w:eastAsia="Times New Roman" w:cs="Times New Roman"/>
          <w:szCs w:val="24"/>
          <w:lang w:eastAsia="ru-RU"/>
        </w:rPr>
        <w:t>» в данном режиме предназначен для просмотра детальной информации по описанию целей, задач и целевых показателей деятельности ИОГВ Пермского края по соответствующему функционально-целевому блоку.</w:t>
      </w:r>
    </w:p>
    <w:p w14:paraId="28B5CC6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616E7124" w14:textId="79887C6B"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1E01EF6B" wp14:editId="006D3B4C">
            <wp:extent cx="5940425" cy="3889375"/>
            <wp:effectExtent l="0" t="0" r="3175" b="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940425" cy="3889375"/>
                    </a:xfrm>
                    <a:prstGeom prst="rect">
                      <a:avLst/>
                    </a:prstGeom>
                    <a:noFill/>
                    <a:ln>
                      <a:noFill/>
                    </a:ln>
                  </pic:spPr>
                </pic:pic>
              </a:graphicData>
            </a:graphic>
          </wp:inline>
        </w:drawing>
      </w:r>
    </w:p>
    <w:p w14:paraId="64F74BF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64" w:name="_Ref274929859"/>
      <w:r w:rsidRPr="00E921B9">
        <w:rPr>
          <w:rFonts w:eastAsia="Times New Roman" w:cs="Times New Roman"/>
          <w:szCs w:val="24"/>
          <w:lang w:eastAsia="ru-RU"/>
        </w:rPr>
        <w:t xml:space="preserve">Рисунок </w:t>
      </w:r>
      <w:bookmarkEnd w:id="64"/>
      <w:r w:rsidRPr="00E921B9">
        <w:rPr>
          <w:rFonts w:eastAsia="Times New Roman" w:cs="Times New Roman"/>
          <w:szCs w:val="24"/>
          <w:lang w:eastAsia="ru-RU"/>
        </w:rPr>
        <w:t>34 - Подраздел «</w:t>
      </w:r>
      <w:proofErr w:type="spellStart"/>
      <w:r w:rsidRPr="00E921B9">
        <w:rPr>
          <w:rFonts w:eastAsia="Times New Roman" w:cs="Times New Roman"/>
          <w:szCs w:val="24"/>
          <w:lang w:eastAsia="ru-RU"/>
        </w:rPr>
        <w:t>ДРОНДы</w:t>
      </w:r>
      <w:proofErr w:type="spellEnd"/>
      <w:r w:rsidRPr="00E921B9">
        <w:rPr>
          <w:rFonts w:eastAsia="Times New Roman" w:cs="Times New Roman"/>
          <w:szCs w:val="24"/>
          <w:lang w:eastAsia="ru-RU"/>
        </w:rPr>
        <w:t>» в режиме просмотра «Цели, задачи, целевые показатели»</w:t>
      </w:r>
    </w:p>
    <w:p w14:paraId="7E2B27E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располагается выпадающий список с выбором функционально-целевого блока. При выборе необходимого элемента в выпадающем списке формируется аналитическая записка со следующей информацией по всем целям и задачам:</w:t>
      </w:r>
    </w:p>
    <w:p w14:paraId="58A7114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цели (задачи), находящейся в сфере ответственности данного ФЦБ (ФБ);</w:t>
      </w:r>
    </w:p>
    <w:p w14:paraId="1C4E9F8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Наименования </w:t>
      </w:r>
      <w:r w:rsidRPr="00E921B9">
        <w:rPr>
          <w:rFonts w:eastAsia="Times New Roman" w:cs="Times New Roman"/>
          <w:szCs w:val="24"/>
          <w:lang w:eastAsia="ru-RU"/>
        </w:rPr>
        <w:t>целевых показателей, которые определяют достижение данной цели либо выполнение данной задачи;</w:t>
      </w:r>
    </w:p>
    <w:p w14:paraId="0F4B6DA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Плановое и фактически </w:t>
      </w:r>
      <w:r w:rsidRPr="00E921B9">
        <w:rPr>
          <w:rFonts w:eastAsia="Times New Roman" w:cs="Times New Roman"/>
          <w:szCs w:val="24"/>
          <w:lang w:eastAsia="ru-RU"/>
        </w:rPr>
        <w:t>достигнутое значение целевого показателя деятельности в прошлом году;</w:t>
      </w:r>
    </w:p>
    <w:p w14:paraId="5BBAE84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Абсолютное и относительное отклонения</w:t>
      </w:r>
      <w:r w:rsidRPr="00E921B9">
        <w:rPr>
          <w:rFonts w:eastAsia="Times New Roman" w:cs="Times New Roman"/>
          <w:szCs w:val="24"/>
          <w:lang w:eastAsia="ru-RU"/>
        </w:rPr>
        <w:t xml:space="preserve"> фактического значения прошлого года целевого показателя от планового;</w:t>
      </w:r>
    </w:p>
    <w:p w14:paraId="2C6CC2C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Плановое и фактически </w:t>
      </w:r>
      <w:r w:rsidRPr="00E921B9">
        <w:rPr>
          <w:rFonts w:eastAsia="Times New Roman" w:cs="Times New Roman"/>
          <w:szCs w:val="24"/>
          <w:lang w:eastAsia="ru-RU"/>
        </w:rPr>
        <w:t>достигнутое значение целевого показателя деятельности в текущем году;</w:t>
      </w:r>
    </w:p>
    <w:p w14:paraId="6378485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Абсолютное и относительное отклонения</w:t>
      </w:r>
      <w:r w:rsidRPr="00E921B9">
        <w:rPr>
          <w:rFonts w:eastAsia="Times New Roman" w:cs="Times New Roman"/>
          <w:szCs w:val="24"/>
          <w:lang w:eastAsia="ru-RU"/>
        </w:rPr>
        <w:t xml:space="preserve"> фактического значения текущего года целевого показателя от планового.</w:t>
      </w:r>
    </w:p>
    <w:p w14:paraId="187C36D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целью/задачей</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соответствующей цели/задаче (2.3.2Подраздел «Паспорта целей и задач»).</w:t>
      </w:r>
    </w:p>
    <w:p w14:paraId="70503B3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целевым показателем деятельности</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соответствующему целевому показателю (2.3.2Подраздел «Паспорта целей и задач»).</w:t>
      </w:r>
    </w:p>
    <w:p w14:paraId="50FC321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Предусмотрено выделение цветом значений </w:t>
      </w:r>
      <w:r w:rsidRPr="00E921B9">
        <w:rPr>
          <w:rFonts w:eastAsia="Times New Roman" w:cs="Times New Roman"/>
          <w:b/>
          <w:bCs/>
          <w:szCs w:val="24"/>
          <w:lang w:eastAsia="ru-RU"/>
        </w:rPr>
        <w:t xml:space="preserve">целевого показателя деятельности </w:t>
      </w:r>
      <w:r w:rsidRPr="00E921B9">
        <w:rPr>
          <w:rFonts w:eastAsia="Times New Roman" w:cs="Times New Roman"/>
          <w:szCs w:val="24"/>
          <w:lang w:eastAsia="ru-RU"/>
        </w:rPr>
        <w:t>в зависимости от степени его достижения (красный цвет – достижение менее 80%, желтый цвет – достижение от 80% включительно до 100%, зеленый цвет – достижение равно и более 100%).</w:t>
      </w:r>
    </w:p>
    <w:p w14:paraId="7619EA3A"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2.3.5.2. Подраздел «</w:t>
      </w:r>
      <w:proofErr w:type="spellStart"/>
      <w:r w:rsidRPr="00E921B9">
        <w:rPr>
          <w:rFonts w:eastAsia="Times New Roman" w:cs="Times New Roman"/>
          <w:b/>
          <w:bCs/>
          <w:szCs w:val="24"/>
          <w:lang w:eastAsia="ru-RU"/>
        </w:rPr>
        <w:t>ДРОНДы</w:t>
      </w:r>
      <w:proofErr w:type="spellEnd"/>
      <w:r w:rsidRPr="00E921B9">
        <w:rPr>
          <w:rFonts w:eastAsia="Times New Roman" w:cs="Times New Roman"/>
          <w:b/>
          <w:bCs/>
          <w:szCs w:val="24"/>
          <w:lang w:eastAsia="ru-RU"/>
        </w:rPr>
        <w:t>» в режиме просмотра «Краевой бюджет (расходы в разрезе целей и задач)»</w:t>
      </w:r>
    </w:p>
    <w:p w14:paraId="5B3B9F6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w:t>
      </w:r>
      <w:proofErr w:type="spellStart"/>
      <w:r w:rsidRPr="00E921B9">
        <w:rPr>
          <w:rFonts w:eastAsia="Times New Roman" w:cs="Times New Roman"/>
          <w:szCs w:val="24"/>
          <w:lang w:eastAsia="ru-RU"/>
        </w:rPr>
        <w:t>ДРОНДы</w:t>
      </w:r>
      <w:proofErr w:type="spellEnd"/>
      <w:r w:rsidRPr="00E921B9">
        <w:rPr>
          <w:rFonts w:eastAsia="Times New Roman" w:cs="Times New Roman"/>
          <w:szCs w:val="24"/>
          <w:lang w:eastAsia="ru-RU"/>
        </w:rPr>
        <w:t>» в данном режиме предназначен для просмотра информации по плановым и фактически израсходованным объемам денежных средств, выделенных из краевого бюджета, по текущему году по соответствующему функционально-целевому блоку.</w:t>
      </w:r>
    </w:p>
    <w:p w14:paraId="195F988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располагается выпадающий список с выбором  функционально-целевых блоков. При выборе необходимого элемента в выпадающем списке ниже формируется таблица по соответствующему функционально-целевому блоку и исполнительным органам государственной власти, входящим в блок, со следующим набором строк:</w:t>
      </w:r>
    </w:p>
    <w:p w14:paraId="036B1F8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Плановый </w:t>
      </w:r>
      <w:r w:rsidRPr="00E921B9">
        <w:rPr>
          <w:rFonts w:eastAsia="Times New Roman" w:cs="Times New Roman"/>
          <w:szCs w:val="24"/>
          <w:lang w:eastAsia="ru-RU"/>
        </w:rPr>
        <w:t>объем денежных средств, выделенных из краевого бюджета на достижение и реализацию целей и задач в текущем году;</w:t>
      </w:r>
    </w:p>
    <w:p w14:paraId="3FA63A0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Фактически израсходованный </w:t>
      </w:r>
      <w:r w:rsidRPr="00E921B9">
        <w:rPr>
          <w:rFonts w:eastAsia="Times New Roman" w:cs="Times New Roman"/>
          <w:szCs w:val="24"/>
          <w:lang w:eastAsia="ru-RU"/>
        </w:rPr>
        <w:t>объем денежных средств, выделенных из краевого бюджета на достижение и реализацию целей и задач в текущем году;</w:t>
      </w:r>
    </w:p>
    <w:p w14:paraId="670C847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Абсолютное отклонение</w:t>
      </w:r>
      <w:r w:rsidRPr="00E921B9">
        <w:rPr>
          <w:rFonts w:eastAsia="Times New Roman" w:cs="Times New Roman"/>
          <w:szCs w:val="24"/>
          <w:lang w:eastAsia="ru-RU"/>
        </w:rPr>
        <w:t xml:space="preserve"> фактически израсходованного объема денежных средств от планового значения;</w:t>
      </w:r>
    </w:p>
    <w:p w14:paraId="6642C15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Доля</w:t>
      </w:r>
      <w:r w:rsidRPr="00E921B9">
        <w:rPr>
          <w:rFonts w:eastAsia="Times New Roman" w:cs="Times New Roman"/>
          <w:szCs w:val="24"/>
          <w:lang w:eastAsia="ru-RU"/>
        </w:rPr>
        <w:t xml:space="preserve"> каждого ИОГВ в общем объеме отклонения фактически израсходованного объема денежных средств от планового значения;</w:t>
      </w:r>
    </w:p>
    <w:p w14:paraId="2A0006F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Исполнение</w:t>
      </w:r>
      <w:r w:rsidRPr="00E921B9">
        <w:rPr>
          <w:rFonts w:eastAsia="Times New Roman" w:cs="Times New Roman"/>
          <w:szCs w:val="24"/>
          <w:lang w:eastAsia="ru-RU"/>
        </w:rPr>
        <w:t xml:space="preserve"> планового значения объем денежных средств, выделенных из краевого бюджета на достижение и реализацию целей и задач в текущем году.</w:t>
      </w:r>
    </w:p>
    <w:p w14:paraId="5E17FBD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59250CDE" w14:textId="65A97C34"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4B4AA00E" wp14:editId="43A9D6FD">
            <wp:extent cx="5940425" cy="3025140"/>
            <wp:effectExtent l="0" t="0" r="3175" b="381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940425" cy="3025140"/>
                    </a:xfrm>
                    <a:prstGeom prst="rect">
                      <a:avLst/>
                    </a:prstGeom>
                    <a:noFill/>
                    <a:ln>
                      <a:noFill/>
                    </a:ln>
                  </pic:spPr>
                </pic:pic>
              </a:graphicData>
            </a:graphic>
          </wp:inline>
        </w:drawing>
      </w:r>
    </w:p>
    <w:p w14:paraId="7D6B8F7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65" w:name="_Ref274930227"/>
      <w:r w:rsidRPr="00E921B9">
        <w:rPr>
          <w:rFonts w:eastAsia="Times New Roman" w:cs="Times New Roman"/>
          <w:szCs w:val="24"/>
          <w:lang w:eastAsia="ru-RU"/>
        </w:rPr>
        <w:t xml:space="preserve">Рисунок </w:t>
      </w:r>
      <w:bookmarkEnd w:id="65"/>
      <w:r w:rsidRPr="00E921B9">
        <w:rPr>
          <w:rFonts w:eastAsia="Times New Roman" w:cs="Times New Roman"/>
          <w:szCs w:val="24"/>
          <w:lang w:eastAsia="ru-RU"/>
        </w:rPr>
        <w:t>35 - Подраздел «</w:t>
      </w:r>
      <w:proofErr w:type="spellStart"/>
      <w:r w:rsidRPr="00E921B9">
        <w:rPr>
          <w:rFonts w:eastAsia="Times New Roman" w:cs="Times New Roman"/>
          <w:szCs w:val="24"/>
          <w:lang w:eastAsia="ru-RU"/>
        </w:rPr>
        <w:t>ДРОНДы</w:t>
      </w:r>
      <w:proofErr w:type="spellEnd"/>
      <w:r w:rsidRPr="00E921B9">
        <w:rPr>
          <w:rFonts w:eastAsia="Times New Roman" w:cs="Times New Roman"/>
          <w:szCs w:val="24"/>
          <w:lang w:eastAsia="ru-RU"/>
        </w:rPr>
        <w:t>» в режиме просмотра «Краевой бюджет (расходы в разрезе целей и задач)»</w:t>
      </w:r>
    </w:p>
    <w:p w14:paraId="226BBAD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Предусмотрено выделение цветом плановых и фактически израсходованных </w:t>
      </w:r>
      <w:r w:rsidRPr="00E921B9">
        <w:rPr>
          <w:rFonts w:eastAsia="Times New Roman" w:cs="Times New Roman"/>
          <w:b/>
          <w:bCs/>
          <w:szCs w:val="24"/>
          <w:lang w:eastAsia="ru-RU"/>
        </w:rPr>
        <w:t xml:space="preserve">объемов денежных средств </w:t>
      </w:r>
      <w:r w:rsidRPr="00E921B9">
        <w:rPr>
          <w:rFonts w:eastAsia="Times New Roman" w:cs="Times New Roman"/>
          <w:szCs w:val="24"/>
          <w:lang w:eastAsia="ru-RU"/>
        </w:rPr>
        <w:t>в зависимости от степени исполнения планов (красный цвет – исполнение менее 80%, желтый цвет – исполнение от 80% включительно до 100%, зеленый цвет – исполнение равно 100%).</w:t>
      </w:r>
    </w:p>
    <w:p w14:paraId="19ECD38E"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2.3.5.3. Подраздел «</w:t>
      </w:r>
      <w:proofErr w:type="spellStart"/>
      <w:r w:rsidRPr="00E921B9">
        <w:rPr>
          <w:rFonts w:eastAsia="Times New Roman" w:cs="Times New Roman"/>
          <w:b/>
          <w:bCs/>
          <w:szCs w:val="24"/>
          <w:lang w:eastAsia="ru-RU"/>
        </w:rPr>
        <w:t>ДРОНДы</w:t>
      </w:r>
      <w:proofErr w:type="spellEnd"/>
      <w:r w:rsidRPr="00E921B9">
        <w:rPr>
          <w:rFonts w:eastAsia="Times New Roman" w:cs="Times New Roman"/>
          <w:b/>
          <w:bCs/>
          <w:szCs w:val="24"/>
          <w:lang w:eastAsia="ru-RU"/>
        </w:rPr>
        <w:t>» в режиме просмотра «Привлечение федеральных финансовых средств»</w:t>
      </w:r>
    </w:p>
    <w:p w14:paraId="2D7CC08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w:t>
      </w:r>
      <w:proofErr w:type="spellStart"/>
      <w:r w:rsidRPr="00E921B9">
        <w:rPr>
          <w:rFonts w:eastAsia="Times New Roman" w:cs="Times New Roman"/>
          <w:szCs w:val="24"/>
          <w:lang w:eastAsia="ru-RU"/>
        </w:rPr>
        <w:t>ДРОНДы</w:t>
      </w:r>
      <w:proofErr w:type="spellEnd"/>
      <w:r w:rsidRPr="00E921B9">
        <w:rPr>
          <w:rFonts w:eastAsia="Times New Roman" w:cs="Times New Roman"/>
          <w:szCs w:val="24"/>
          <w:lang w:eastAsia="ru-RU"/>
        </w:rPr>
        <w:t>» в данном режиме предназначен для просмотра информации по плановым и фактическим объемам привлеченных федеральных финансовых средств по текущему году по соответствующему функционально-целевому блоку.</w:t>
      </w:r>
    </w:p>
    <w:p w14:paraId="25F3FCD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располагается выпадающий список с выбором функционально-целевых блоков. При выборе необходимого элемента в выпадающем списке ниже формируется таблица по исполнительным органам государственной власти по соответствующему функционально-целевому блоку со следующим набором колонок:</w:t>
      </w:r>
    </w:p>
    <w:p w14:paraId="1C37F4F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Плановый </w:t>
      </w:r>
      <w:r w:rsidRPr="00E921B9">
        <w:rPr>
          <w:rFonts w:eastAsia="Times New Roman" w:cs="Times New Roman"/>
          <w:szCs w:val="24"/>
          <w:lang w:eastAsia="ru-RU"/>
        </w:rPr>
        <w:t>объем привлеченных федеральных финансовых средств в текущем году;</w:t>
      </w:r>
    </w:p>
    <w:p w14:paraId="29BC687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Фактически израсходованный </w:t>
      </w:r>
      <w:r w:rsidRPr="00E921B9">
        <w:rPr>
          <w:rFonts w:eastAsia="Times New Roman" w:cs="Times New Roman"/>
          <w:szCs w:val="24"/>
          <w:lang w:eastAsia="ru-RU"/>
        </w:rPr>
        <w:t>объем привлеченных федеральных финансовых средств в текущем году;</w:t>
      </w:r>
    </w:p>
    <w:p w14:paraId="3BFF74F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Абсолютное отклонение</w:t>
      </w:r>
      <w:r w:rsidRPr="00E921B9">
        <w:rPr>
          <w:rFonts w:eastAsia="Times New Roman" w:cs="Times New Roman"/>
          <w:szCs w:val="24"/>
          <w:lang w:eastAsia="ru-RU"/>
        </w:rPr>
        <w:t xml:space="preserve"> фактически израсходованного объема денежных средств от планового значения;</w:t>
      </w:r>
    </w:p>
    <w:p w14:paraId="52361CB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Относительное отклонение</w:t>
      </w:r>
      <w:r w:rsidRPr="00E921B9">
        <w:rPr>
          <w:rFonts w:eastAsia="Times New Roman" w:cs="Times New Roman"/>
          <w:szCs w:val="24"/>
          <w:lang w:eastAsia="ru-RU"/>
        </w:rPr>
        <w:t xml:space="preserve"> фактически израсходованного объема денежных средств от планового значения.</w:t>
      </w:r>
    </w:p>
    <w:p w14:paraId="00F95AA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7918546B" w14:textId="4214B844"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08EB1E2B" wp14:editId="7E815131">
            <wp:extent cx="5940425" cy="3862070"/>
            <wp:effectExtent l="0" t="0" r="3175" b="508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940425" cy="3862070"/>
                    </a:xfrm>
                    <a:prstGeom prst="rect">
                      <a:avLst/>
                    </a:prstGeom>
                    <a:noFill/>
                    <a:ln>
                      <a:noFill/>
                    </a:ln>
                  </pic:spPr>
                </pic:pic>
              </a:graphicData>
            </a:graphic>
          </wp:inline>
        </w:drawing>
      </w:r>
    </w:p>
    <w:p w14:paraId="356B883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66" w:name="_Ref275531597"/>
      <w:r w:rsidRPr="00E921B9">
        <w:rPr>
          <w:rFonts w:eastAsia="Times New Roman" w:cs="Times New Roman"/>
          <w:szCs w:val="24"/>
          <w:lang w:eastAsia="ru-RU"/>
        </w:rPr>
        <w:t xml:space="preserve">Рисунок </w:t>
      </w:r>
      <w:bookmarkEnd w:id="66"/>
      <w:r w:rsidRPr="00E921B9">
        <w:rPr>
          <w:rFonts w:eastAsia="Times New Roman" w:cs="Times New Roman"/>
          <w:szCs w:val="24"/>
          <w:lang w:eastAsia="ru-RU"/>
        </w:rPr>
        <w:t>36 - Подраздел «</w:t>
      </w:r>
      <w:proofErr w:type="spellStart"/>
      <w:r w:rsidRPr="00E921B9">
        <w:rPr>
          <w:rFonts w:eastAsia="Times New Roman" w:cs="Times New Roman"/>
          <w:szCs w:val="24"/>
          <w:lang w:eastAsia="ru-RU"/>
        </w:rPr>
        <w:t>ДРОНДы</w:t>
      </w:r>
      <w:proofErr w:type="spellEnd"/>
      <w:r w:rsidRPr="00E921B9">
        <w:rPr>
          <w:rFonts w:eastAsia="Times New Roman" w:cs="Times New Roman"/>
          <w:szCs w:val="24"/>
          <w:lang w:eastAsia="ru-RU"/>
        </w:rPr>
        <w:t>» в режиме просмотра «Привлечение федеральных финансовых средств»</w:t>
      </w:r>
    </w:p>
    <w:p w14:paraId="7955178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Предусмотрено выделение цветом плановых и фактически израсходованных </w:t>
      </w:r>
      <w:r w:rsidRPr="00E921B9">
        <w:rPr>
          <w:rFonts w:eastAsia="Times New Roman" w:cs="Times New Roman"/>
          <w:b/>
          <w:bCs/>
          <w:szCs w:val="24"/>
          <w:lang w:eastAsia="ru-RU"/>
        </w:rPr>
        <w:t xml:space="preserve">объемов денежных средств </w:t>
      </w:r>
      <w:r w:rsidRPr="00E921B9">
        <w:rPr>
          <w:rFonts w:eastAsia="Times New Roman" w:cs="Times New Roman"/>
          <w:szCs w:val="24"/>
          <w:lang w:eastAsia="ru-RU"/>
        </w:rPr>
        <w:t>в зависимости от степени исполнения планов (красный цвет – исполнение менее 80%, желтый цвет – исполнение от 80% включительно до 100%, зеленый цвет – исполнение равно 100%).</w:t>
      </w:r>
    </w:p>
    <w:p w14:paraId="507420FB"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67" w:name="_Toc331440894"/>
      <w:bookmarkStart w:id="68" w:name="_Toc273952432"/>
      <w:bookmarkEnd w:id="67"/>
      <w:r w:rsidRPr="00E921B9">
        <w:rPr>
          <w:rFonts w:eastAsia="Times New Roman" w:cs="Times New Roman"/>
          <w:b/>
          <w:bCs/>
          <w:sz w:val="27"/>
          <w:szCs w:val="27"/>
          <w:lang w:eastAsia="ru-RU"/>
        </w:rPr>
        <w:t>2.3.6. Подраздел «Каталог целевых показателей»</w:t>
      </w:r>
      <w:bookmarkEnd w:id="68"/>
    </w:p>
    <w:p w14:paraId="12222B1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предназначен для просмотра информации по описанию целей, задач и целевых показателей деятельности ИОГВ Пермского края в разрезе функционально-целевых блоков и исполнительных органов государственной власти Пермского края.</w:t>
      </w:r>
    </w:p>
    <w:p w14:paraId="43DC703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Подраздел функционирует в следующих режимах:</w:t>
      </w:r>
    </w:p>
    <w:p w14:paraId="7AC8E94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Направления деятельности;</w:t>
      </w:r>
    </w:p>
    <w:p w14:paraId="08AA551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ИОГВ.</w:t>
      </w:r>
    </w:p>
    <w:p w14:paraId="098DFB7E"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2.3.6.1. Подраздел «Каталог целевых показателей» в режиме просмотра «Направления деятельности»</w:t>
      </w:r>
    </w:p>
    <w:p w14:paraId="26F5B87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«Каталог целевых показателей» в данном режиме предназначен для просмотра детальной информации по описанию целей, задач и целевых показателей деятельности ИОГВ Пермского края в разрезе ПНД.</w:t>
      </w:r>
    </w:p>
    <w:p w14:paraId="3BB3513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693FF24A" w14:textId="6ADEC3CA"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3EF10C5F" wp14:editId="31E2F506">
            <wp:extent cx="5940425" cy="2771140"/>
            <wp:effectExtent l="0" t="0" r="3175" b="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940425" cy="2771140"/>
                    </a:xfrm>
                    <a:prstGeom prst="rect">
                      <a:avLst/>
                    </a:prstGeom>
                    <a:noFill/>
                    <a:ln>
                      <a:noFill/>
                    </a:ln>
                  </pic:spPr>
                </pic:pic>
              </a:graphicData>
            </a:graphic>
          </wp:inline>
        </w:drawing>
      </w:r>
    </w:p>
    <w:p w14:paraId="553EE10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69" w:name="_Ref274930823"/>
      <w:r w:rsidRPr="00E921B9">
        <w:rPr>
          <w:rFonts w:eastAsia="Times New Roman" w:cs="Times New Roman"/>
          <w:szCs w:val="24"/>
          <w:lang w:eastAsia="ru-RU"/>
        </w:rPr>
        <w:t xml:space="preserve">Рисунок </w:t>
      </w:r>
      <w:bookmarkEnd w:id="69"/>
      <w:r w:rsidRPr="00E921B9">
        <w:rPr>
          <w:rFonts w:eastAsia="Times New Roman" w:cs="Times New Roman"/>
          <w:szCs w:val="24"/>
          <w:lang w:eastAsia="ru-RU"/>
        </w:rPr>
        <w:t>37 - Подраздел «Каталог целевых показателей» в режиме просмотра «Направления деятельности»</w:t>
      </w:r>
    </w:p>
    <w:p w14:paraId="684B320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располагается выпадающий список с выбором ПНД. При выборе необходимых элементов в выпадающем списке ниже формируется таблица со следующим набором колонок:</w:t>
      </w:r>
    </w:p>
    <w:p w14:paraId="27CA9BF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цели (задачи), находящейся в сфере ответственности данного ПНД;</w:t>
      </w:r>
    </w:p>
    <w:p w14:paraId="22CD5A3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Наименования </w:t>
      </w:r>
      <w:r w:rsidRPr="00E921B9">
        <w:rPr>
          <w:rFonts w:eastAsia="Times New Roman" w:cs="Times New Roman"/>
          <w:szCs w:val="24"/>
          <w:lang w:eastAsia="ru-RU"/>
        </w:rPr>
        <w:t>целевых показателей, которые определяют достижение данной цели либо выполнение данной задачи;</w:t>
      </w:r>
    </w:p>
    <w:p w14:paraId="3B0BF9B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Источники информации </w:t>
      </w:r>
      <w:r w:rsidRPr="00E921B9">
        <w:rPr>
          <w:rFonts w:eastAsia="Times New Roman" w:cs="Times New Roman"/>
          <w:szCs w:val="24"/>
          <w:lang w:eastAsia="ru-RU"/>
        </w:rPr>
        <w:t>целевого показателя деятельности;</w:t>
      </w:r>
    </w:p>
    <w:p w14:paraId="5578426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Формулы расчета </w:t>
      </w:r>
      <w:r w:rsidRPr="00E921B9">
        <w:rPr>
          <w:rFonts w:eastAsia="Times New Roman" w:cs="Times New Roman"/>
          <w:szCs w:val="24"/>
          <w:lang w:eastAsia="ru-RU"/>
        </w:rPr>
        <w:t>целевого показателя деятельности;</w:t>
      </w:r>
    </w:p>
    <w:p w14:paraId="0198C14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Целевая тенденция </w:t>
      </w:r>
      <w:r w:rsidRPr="00E921B9">
        <w:rPr>
          <w:rFonts w:eastAsia="Times New Roman" w:cs="Times New Roman"/>
          <w:szCs w:val="24"/>
          <w:lang w:eastAsia="ru-RU"/>
        </w:rPr>
        <w:t>целевого показателя деятельности;</w:t>
      </w:r>
    </w:p>
    <w:p w14:paraId="5C3BF31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Нарастающим итогом – </w:t>
      </w:r>
      <w:r w:rsidRPr="00E921B9">
        <w:rPr>
          <w:rFonts w:eastAsia="Times New Roman" w:cs="Times New Roman"/>
          <w:szCs w:val="24"/>
          <w:lang w:eastAsia="ru-RU"/>
        </w:rPr>
        <w:t>признак расчета значений целевого показателя деятельности с начала года или на дату;</w:t>
      </w:r>
    </w:p>
    <w:p w14:paraId="02EAD1C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Периодичность и сроки формирования – </w:t>
      </w:r>
      <w:r w:rsidRPr="00E921B9">
        <w:rPr>
          <w:rFonts w:eastAsia="Times New Roman" w:cs="Times New Roman"/>
          <w:szCs w:val="24"/>
          <w:lang w:eastAsia="ru-RU"/>
        </w:rPr>
        <w:t>информация о том, с  какой частотой и с каким запозданием должно ожидаться поступление очередных значений по целевым показателям деятельности;</w:t>
      </w:r>
    </w:p>
    <w:p w14:paraId="057F1C6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Коды в ЦХД – </w:t>
      </w:r>
      <w:r w:rsidRPr="00E921B9">
        <w:rPr>
          <w:rFonts w:eastAsia="Times New Roman" w:cs="Times New Roman"/>
          <w:szCs w:val="24"/>
          <w:lang w:eastAsia="ru-RU"/>
        </w:rPr>
        <w:t>информация о кодах показателей, необходимых для расчета</w:t>
      </w:r>
      <w:r w:rsidRPr="00E921B9">
        <w:rPr>
          <w:rFonts w:eastAsia="Times New Roman" w:cs="Times New Roman"/>
          <w:b/>
          <w:bCs/>
          <w:szCs w:val="24"/>
          <w:lang w:eastAsia="ru-RU"/>
        </w:rPr>
        <w:t xml:space="preserve"> </w:t>
      </w:r>
      <w:r w:rsidRPr="00E921B9">
        <w:rPr>
          <w:rFonts w:eastAsia="Times New Roman" w:cs="Times New Roman"/>
          <w:szCs w:val="24"/>
          <w:lang w:eastAsia="ru-RU"/>
        </w:rPr>
        <w:t>целевого показателя деятельности.</w:t>
      </w:r>
    </w:p>
    <w:p w14:paraId="78719C7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целью/задачей</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соответствующей цели/задаче (2.3.2Подраздел «Паспорта целей и задач»).</w:t>
      </w:r>
    </w:p>
    <w:p w14:paraId="398BAA0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 xml:space="preserve">При нажатии на колонку с </w:t>
      </w:r>
      <w:r w:rsidRPr="00E921B9">
        <w:rPr>
          <w:rFonts w:eastAsia="Times New Roman" w:cs="Times New Roman"/>
          <w:b/>
          <w:bCs/>
          <w:szCs w:val="24"/>
          <w:lang w:eastAsia="ru-RU"/>
        </w:rPr>
        <w:t>целевым показателем деятельности</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соответствующему целевому показателю (2.3.2Подраздел «Паспорта целей и задач»).</w:t>
      </w:r>
    </w:p>
    <w:p w14:paraId="3E05C8F2"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2.3.6.2. Подраздел «Каталог целевых показателей» в режиме просмотра «ИОГВ»</w:t>
      </w:r>
    </w:p>
    <w:p w14:paraId="7EFACAE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«Каталог целевых показателей» в данном режиме предназначен для просмотра детальной информации по описанию целей, задач и целевых показателей деятельности ИОГВ Пермского края в разрезе исполнительных органов государственной власти.</w:t>
      </w:r>
    </w:p>
    <w:p w14:paraId="7647A5D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35B2D8F1" w14:textId="5C57891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40746D8E" wp14:editId="0BA88DE0">
            <wp:extent cx="5940425" cy="3875405"/>
            <wp:effectExtent l="0" t="0" r="3175" b="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940425" cy="3875405"/>
                    </a:xfrm>
                    <a:prstGeom prst="rect">
                      <a:avLst/>
                    </a:prstGeom>
                    <a:noFill/>
                    <a:ln>
                      <a:noFill/>
                    </a:ln>
                  </pic:spPr>
                </pic:pic>
              </a:graphicData>
            </a:graphic>
          </wp:inline>
        </w:drawing>
      </w:r>
    </w:p>
    <w:p w14:paraId="29395E4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70" w:name="_Ref274930976"/>
      <w:r w:rsidRPr="00E921B9">
        <w:rPr>
          <w:rFonts w:eastAsia="Times New Roman" w:cs="Times New Roman"/>
          <w:szCs w:val="24"/>
          <w:lang w:eastAsia="ru-RU"/>
        </w:rPr>
        <w:t xml:space="preserve">Рисунок </w:t>
      </w:r>
      <w:bookmarkEnd w:id="70"/>
      <w:r w:rsidRPr="00E921B9">
        <w:rPr>
          <w:rFonts w:eastAsia="Times New Roman" w:cs="Times New Roman"/>
          <w:szCs w:val="24"/>
          <w:lang w:eastAsia="ru-RU"/>
        </w:rPr>
        <w:t>38 - Подраздел «Каталог целевых показателей» в режиме просмотра «ИОГВ»</w:t>
      </w:r>
    </w:p>
    <w:p w14:paraId="18E3BE7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располагается выпадающий список с выбором исполнительных органов государственной власти. При выборе необходимых элементов в выпадающем списке ниже формируется таблица со следующим набором колонок:</w:t>
      </w:r>
    </w:p>
    <w:p w14:paraId="740F875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цели (задачи), находящейся в сфере ответственности данного ИОГВ;</w:t>
      </w:r>
    </w:p>
    <w:p w14:paraId="12C71A5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Наименования </w:t>
      </w:r>
      <w:r w:rsidRPr="00E921B9">
        <w:rPr>
          <w:rFonts w:eastAsia="Times New Roman" w:cs="Times New Roman"/>
          <w:szCs w:val="24"/>
          <w:lang w:eastAsia="ru-RU"/>
        </w:rPr>
        <w:t>целевых показателей, которые определяют достижение данной цели либо выполнение данной задачи;</w:t>
      </w:r>
    </w:p>
    <w:p w14:paraId="7B49AB3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Источники информации </w:t>
      </w:r>
      <w:r w:rsidRPr="00E921B9">
        <w:rPr>
          <w:rFonts w:eastAsia="Times New Roman" w:cs="Times New Roman"/>
          <w:szCs w:val="24"/>
          <w:lang w:eastAsia="ru-RU"/>
        </w:rPr>
        <w:t>целевого показателя деятельности;</w:t>
      </w:r>
    </w:p>
    <w:p w14:paraId="5439EDE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Формулы расчета </w:t>
      </w:r>
      <w:r w:rsidRPr="00E921B9">
        <w:rPr>
          <w:rFonts w:eastAsia="Times New Roman" w:cs="Times New Roman"/>
          <w:szCs w:val="24"/>
          <w:lang w:eastAsia="ru-RU"/>
        </w:rPr>
        <w:t>целевого показателя деятельности;</w:t>
      </w:r>
    </w:p>
    <w:p w14:paraId="4D6905F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Целевая тенденция </w:t>
      </w:r>
      <w:r w:rsidRPr="00E921B9">
        <w:rPr>
          <w:rFonts w:eastAsia="Times New Roman" w:cs="Times New Roman"/>
          <w:szCs w:val="24"/>
          <w:lang w:eastAsia="ru-RU"/>
        </w:rPr>
        <w:t>целевого показателя деятельности;</w:t>
      </w:r>
    </w:p>
    <w:p w14:paraId="5115E9E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Нарастающим итогом – </w:t>
      </w:r>
      <w:r w:rsidRPr="00E921B9">
        <w:rPr>
          <w:rFonts w:eastAsia="Times New Roman" w:cs="Times New Roman"/>
          <w:szCs w:val="24"/>
          <w:lang w:eastAsia="ru-RU"/>
        </w:rPr>
        <w:t>признак расчета значений целевого показателя деятельности с начала года или на дату;</w:t>
      </w:r>
    </w:p>
    <w:p w14:paraId="50BA5C3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Периодичность и сроки формирования – </w:t>
      </w:r>
      <w:r w:rsidRPr="00E921B9">
        <w:rPr>
          <w:rFonts w:eastAsia="Times New Roman" w:cs="Times New Roman"/>
          <w:szCs w:val="24"/>
          <w:lang w:eastAsia="ru-RU"/>
        </w:rPr>
        <w:t>информация о том, с  какой частотой и с каким запозданием должно ожидаться поступление очередных значений по целевым показателям деятельности;</w:t>
      </w:r>
    </w:p>
    <w:p w14:paraId="186F9C8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Коды в ЦХД – </w:t>
      </w:r>
      <w:r w:rsidRPr="00E921B9">
        <w:rPr>
          <w:rFonts w:eastAsia="Times New Roman" w:cs="Times New Roman"/>
          <w:szCs w:val="24"/>
          <w:lang w:eastAsia="ru-RU"/>
        </w:rPr>
        <w:t>информация о кодах показателей, необходимых для расчета</w:t>
      </w:r>
      <w:r w:rsidRPr="00E921B9">
        <w:rPr>
          <w:rFonts w:eastAsia="Times New Roman" w:cs="Times New Roman"/>
          <w:b/>
          <w:bCs/>
          <w:szCs w:val="24"/>
          <w:lang w:eastAsia="ru-RU"/>
        </w:rPr>
        <w:t xml:space="preserve"> </w:t>
      </w:r>
      <w:r w:rsidRPr="00E921B9">
        <w:rPr>
          <w:rFonts w:eastAsia="Times New Roman" w:cs="Times New Roman"/>
          <w:szCs w:val="24"/>
          <w:lang w:eastAsia="ru-RU"/>
        </w:rPr>
        <w:t>целевого показателя деятельности.</w:t>
      </w:r>
    </w:p>
    <w:p w14:paraId="0CD4503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целью/задачей</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соответствующей цели/задаче (2.3.2Подраздел «Паспорта целей и задач»).</w:t>
      </w:r>
    </w:p>
    <w:p w14:paraId="4815324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целевым показателем деятельности</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соответствующему целевому показателю (2.3.2Подраздел «Паспорта целей и задач»).</w:t>
      </w:r>
    </w:p>
    <w:p w14:paraId="7036BCC2" w14:textId="77777777" w:rsidR="00E921B9" w:rsidRPr="00E921B9" w:rsidRDefault="00E921B9" w:rsidP="00E921B9">
      <w:pPr>
        <w:spacing w:before="100" w:beforeAutospacing="1" w:after="100" w:afterAutospacing="1" w:line="240" w:lineRule="auto"/>
        <w:ind w:firstLine="0"/>
        <w:jc w:val="left"/>
        <w:outlineLvl w:val="1"/>
        <w:rPr>
          <w:rFonts w:eastAsia="Times New Roman" w:cs="Times New Roman"/>
          <w:b/>
          <w:bCs/>
          <w:sz w:val="36"/>
          <w:szCs w:val="36"/>
          <w:lang w:eastAsia="ru-RU"/>
        </w:rPr>
      </w:pPr>
      <w:bookmarkStart w:id="71" w:name="_Toc331440895"/>
      <w:bookmarkStart w:id="72" w:name="_Toc273952434"/>
      <w:bookmarkEnd w:id="71"/>
      <w:r w:rsidRPr="00E921B9">
        <w:rPr>
          <w:rFonts w:eastAsia="Times New Roman" w:cs="Times New Roman"/>
          <w:b/>
          <w:bCs/>
          <w:sz w:val="36"/>
          <w:szCs w:val="36"/>
          <w:lang w:eastAsia="ru-RU"/>
        </w:rPr>
        <w:t>2.4. Проекты, программы, процессы</w:t>
      </w:r>
      <w:bookmarkEnd w:id="72"/>
    </w:p>
    <w:p w14:paraId="7EF45F0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раздела обеспечивает пользователей средствами для мониторинга проектов ИОГВ Пермского края, средствами для навигации по дереву проектов и задач, направленных на выполнение проекта, а также контроля хода реализации проектов. Раздел состоит из следующих подразделов:</w:t>
      </w:r>
    </w:p>
    <w:p w14:paraId="7FEF6A3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Паспорт проекта;</w:t>
      </w:r>
    </w:p>
    <w:p w14:paraId="1ECB6B0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Мониторинг хода реализации.</w:t>
      </w:r>
    </w:p>
    <w:p w14:paraId="7CD575F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Конкретный состав системы проектов определяется актуальной редакцией следующего нормативно правового акта:</w:t>
      </w:r>
    </w:p>
    <w:p w14:paraId="241B1B5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Распоряжение Правительства Пермского края от 30.03.2010 №44-рп «Об утверждении Плана мероприятий Правительства Пермского края по реализации приоритетных направлений социально-экономического развития Пермского края на 2010 год и Реестра проектов Правительства Пермского края, реализуемых функционально-целевыми и функциональными блоками».</w:t>
      </w:r>
    </w:p>
    <w:p w14:paraId="3EF56CD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Формирование актуальных данных по системе проектов осуществляется в информационно-аналитической системе «Управление реализацией проектов, программы социально-экономического развития Пермского края и плана мероприятий Правительства Пермского края» на базе технологии </w:t>
      </w:r>
      <w:r w:rsidRPr="00E921B9">
        <w:rPr>
          <w:rFonts w:eastAsia="Times New Roman" w:cs="Times New Roman"/>
          <w:szCs w:val="24"/>
          <w:lang w:val="en-US" w:eastAsia="ru-RU"/>
        </w:rPr>
        <w:t>Microsoft</w:t>
      </w:r>
      <w:r w:rsidRPr="00E921B9">
        <w:rPr>
          <w:rFonts w:eastAsia="Times New Roman" w:cs="Times New Roman"/>
          <w:szCs w:val="24"/>
          <w:lang w:eastAsia="ru-RU"/>
        </w:rPr>
        <w:t xml:space="preserve"> </w:t>
      </w:r>
      <w:r w:rsidRPr="00E921B9">
        <w:rPr>
          <w:rFonts w:eastAsia="Times New Roman" w:cs="Times New Roman"/>
          <w:szCs w:val="24"/>
          <w:lang w:val="en-US" w:eastAsia="ru-RU"/>
        </w:rPr>
        <w:t>Project</w:t>
      </w:r>
      <w:r w:rsidRPr="00E921B9">
        <w:rPr>
          <w:rFonts w:eastAsia="Times New Roman" w:cs="Times New Roman"/>
          <w:szCs w:val="24"/>
          <w:lang w:eastAsia="ru-RU"/>
        </w:rPr>
        <w:t xml:space="preserve"> </w:t>
      </w:r>
      <w:r w:rsidRPr="00E921B9">
        <w:rPr>
          <w:rFonts w:eastAsia="Times New Roman" w:cs="Times New Roman"/>
          <w:szCs w:val="24"/>
          <w:lang w:val="en-US" w:eastAsia="ru-RU"/>
        </w:rPr>
        <w:t>Server</w:t>
      </w:r>
      <w:r w:rsidRPr="00E921B9">
        <w:rPr>
          <w:rFonts w:eastAsia="Times New Roman" w:cs="Times New Roman"/>
          <w:szCs w:val="24"/>
          <w:lang w:eastAsia="ru-RU"/>
        </w:rPr>
        <w:t xml:space="preserve">. Представление данных в подразделе «Система проектов» осуществляется на основе информации, размещенной в хранилище Системы. Актуализация информации по проектам в хранилище Системы обеспечивается путем организации информационного обмена с ИАС «Управление реализацией проектов, программы социально-экономического развития Пермского края и плана мероприятий Правительства Пермского края» на базе </w:t>
      </w:r>
      <w:r w:rsidRPr="00E921B9">
        <w:rPr>
          <w:rFonts w:eastAsia="Times New Roman" w:cs="Times New Roman"/>
          <w:szCs w:val="24"/>
          <w:lang w:val="en-US" w:eastAsia="ru-RU"/>
        </w:rPr>
        <w:t>Microsoft</w:t>
      </w:r>
      <w:r w:rsidRPr="00E921B9">
        <w:rPr>
          <w:rFonts w:eastAsia="Times New Roman" w:cs="Times New Roman"/>
          <w:szCs w:val="24"/>
          <w:lang w:eastAsia="ru-RU"/>
        </w:rPr>
        <w:t xml:space="preserve"> </w:t>
      </w:r>
      <w:r w:rsidRPr="00E921B9">
        <w:rPr>
          <w:rFonts w:eastAsia="Times New Roman" w:cs="Times New Roman"/>
          <w:szCs w:val="24"/>
          <w:lang w:val="en-US" w:eastAsia="ru-RU"/>
        </w:rPr>
        <w:t>Project</w:t>
      </w:r>
      <w:r w:rsidRPr="00E921B9">
        <w:rPr>
          <w:rFonts w:eastAsia="Times New Roman" w:cs="Times New Roman"/>
          <w:szCs w:val="24"/>
          <w:lang w:eastAsia="ru-RU"/>
        </w:rPr>
        <w:t xml:space="preserve"> </w:t>
      </w:r>
      <w:r w:rsidRPr="00E921B9">
        <w:rPr>
          <w:rFonts w:eastAsia="Times New Roman" w:cs="Times New Roman"/>
          <w:szCs w:val="24"/>
          <w:lang w:val="en-US" w:eastAsia="ru-RU"/>
        </w:rPr>
        <w:t>Server</w:t>
      </w:r>
      <w:r w:rsidRPr="00E921B9">
        <w:rPr>
          <w:rFonts w:eastAsia="Times New Roman" w:cs="Times New Roman"/>
          <w:szCs w:val="24"/>
          <w:lang w:eastAsia="ru-RU"/>
        </w:rPr>
        <w:t>.</w:t>
      </w:r>
    </w:p>
    <w:p w14:paraId="685E4F52"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73" w:name="_Toc331440896"/>
      <w:bookmarkStart w:id="74" w:name="_Toc273952435"/>
      <w:bookmarkStart w:id="75" w:name="_Ref265680119"/>
      <w:bookmarkEnd w:id="73"/>
      <w:bookmarkEnd w:id="74"/>
      <w:r w:rsidRPr="00E921B9">
        <w:rPr>
          <w:rFonts w:eastAsia="Times New Roman" w:cs="Times New Roman"/>
          <w:b/>
          <w:bCs/>
          <w:sz w:val="27"/>
          <w:szCs w:val="27"/>
          <w:lang w:eastAsia="ru-RU"/>
        </w:rPr>
        <w:lastRenderedPageBreak/>
        <w:t>2.4.1. Подраздел «Паспорт проекта»</w:t>
      </w:r>
      <w:bookmarkEnd w:id="75"/>
    </w:p>
    <w:p w14:paraId="0515F25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«Паспорт проекта» предназначен для просмотра детальной информации по соответствующему проекту ИОГВ Пермского края.</w:t>
      </w:r>
    </w:p>
    <w:p w14:paraId="35FF404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левой части окна расположено дерево с функционально-целевыми блоками и проектами ИОГВ Пермского края.</w:t>
      </w:r>
    </w:p>
    <w:p w14:paraId="1C52F9D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Подраздел функционирует в следующих режимах:</w:t>
      </w:r>
    </w:p>
    <w:p w14:paraId="36471FC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Общая характеристика;</w:t>
      </w:r>
    </w:p>
    <w:p w14:paraId="619A95A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Цели, задачи и целевые показатели;</w:t>
      </w:r>
    </w:p>
    <w:p w14:paraId="026C977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Ход реализации;</w:t>
      </w:r>
    </w:p>
    <w:p w14:paraId="1AFA871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Финансирование;</w:t>
      </w:r>
    </w:p>
    <w:p w14:paraId="181E652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Проектная документация.</w:t>
      </w:r>
    </w:p>
    <w:p w14:paraId="611BCFE0"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2.4.1.1. Подраздел «Паспорт проекта» в режиме просмотра «Общая характеристика»</w:t>
      </w:r>
    </w:p>
    <w:p w14:paraId="0302B97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«Паспорт проекта» в данном режиме предназначен для просмотра общей информации по соответствующему проекту ИОГВ Пермского края.</w:t>
      </w:r>
    </w:p>
    <w:p w14:paraId="1A92C69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элемента в дереве с функционально-целевыми блоками и проектами ИОГВ Пермского края отображается следующая информация:</w:t>
      </w:r>
    </w:p>
    <w:p w14:paraId="0BD8F14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Наименование</w:t>
      </w:r>
      <w:r w:rsidRPr="00E921B9">
        <w:rPr>
          <w:rFonts w:eastAsia="Times New Roman" w:cs="Times New Roman"/>
          <w:szCs w:val="24"/>
          <w:lang w:eastAsia="ru-RU"/>
        </w:rPr>
        <w:t xml:space="preserve"> проекта;</w:t>
      </w:r>
    </w:p>
    <w:p w14:paraId="1CAC6B7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Заказчик</w:t>
      </w:r>
      <w:r w:rsidRPr="00E921B9">
        <w:rPr>
          <w:rFonts w:eastAsia="Times New Roman" w:cs="Times New Roman"/>
          <w:szCs w:val="24"/>
          <w:lang w:eastAsia="ru-RU"/>
        </w:rPr>
        <w:t xml:space="preserve"> проекта;</w:t>
      </w:r>
    </w:p>
    <w:p w14:paraId="1DA44D3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Исполнитель</w:t>
      </w:r>
      <w:r w:rsidRPr="00E921B9">
        <w:rPr>
          <w:rFonts w:eastAsia="Times New Roman" w:cs="Times New Roman"/>
          <w:szCs w:val="24"/>
          <w:lang w:eastAsia="ru-RU"/>
        </w:rPr>
        <w:t xml:space="preserve"> проекта;</w:t>
      </w:r>
    </w:p>
    <w:p w14:paraId="4332F04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Функционально-целевой блок</w:t>
      </w:r>
      <w:r w:rsidRPr="00E921B9">
        <w:rPr>
          <w:rFonts w:eastAsia="Times New Roman" w:cs="Times New Roman"/>
          <w:szCs w:val="24"/>
          <w:lang w:eastAsia="ru-RU"/>
        </w:rPr>
        <w:t>, к которому относится проект;</w:t>
      </w:r>
    </w:p>
    <w:p w14:paraId="1439921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Категория </w:t>
      </w:r>
      <w:r w:rsidRPr="00E921B9">
        <w:rPr>
          <w:rFonts w:eastAsia="Times New Roman" w:cs="Times New Roman"/>
          <w:szCs w:val="24"/>
          <w:lang w:eastAsia="ru-RU"/>
        </w:rPr>
        <w:t>проекта;</w:t>
      </w:r>
    </w:p>
    <w:p w14:paraId="7FA6473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Статус </w:t>
      </w:r>
      <w:r w:rsidRPr="00E921B9">
        <w:rPr>
          <w:rFonts w:eastAsia="Times New Roman" w:cs="Times New Roman"/>
          <w:szCs w:val="24"/>
          <w:lang w:eastAsia="ru-RU"/>
        </w:rPr>
        <w:t>проекта;</w:t>
      </w:r>
    </w:p>
    <w:p w14:paraId="2906A7B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Дата начала работ</w:t>
      </w:r>
      <w:r w:rsidRPr="00E921B9">
        <w:rPr>
          <w:rFonts w:eastAsia="Times New Roman" w:cs="Times New Roman"/>
          <w:szCs w:val="24"/>
          <w:lang w:eastAsia="ru-RU"/>
        </w:rPr>
        <w:t xml:space="preserve"> по проекту;</w:t>
      </w:r>
    </w:p>
    <w:p w14:paraId="7F5C6A2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Дата завершения работ</w:t>
      </w:r>
      <w:r w:rsidRPr="00E921B9">
        <w:rPr>
          <w:rFonts w:eastAsia="Times New Roman" w:cs="Times New Roman"/>
          <w:szCs w:val="24"/>
          <w:lang w:eastAsia="ru-RU"/>
        </w:rPr>
        <w:t xml:space="preserve"> по проекту;</w:t>
      </w:r>
    </w:p>
    <w:p w14:paraId="176111C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Процент реализации </w:t>
      </w:r>
      <w:r w:rsidRPr="00E921B9">
        <w:rPr>
          <w:rFonts w:eastAsia="Times New Roman" w:cs="Times New Roman"/>
          <w:szCs w:val="24"/>
          <w:lang w:eastAsia="ru-RU"/>
        </w:rPr>
        <w:t>проекта;</w:t>
      </w:r>
    </w:p>
    <w:p w14:paraId="01F35DA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Количество </w:t>
      </w:r>
      <w:r w:rsidRPr="00E921B9">
        <w:rPr>
          <w:rFonts w:eastAsia="Times New Roman" w:cs="Times New Roman"/>
          <w:szCs w:val="24"/>
          <w:lang w:eastAsia="ru-RU"/>
        </w:rPr>
        <w:t>мероприятий по проекту;</w:t>
      </w:r>
    </w:p>
    <w:p w14:paraId="705C942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Количество</w:t>
      </w:r>
      <w:r w:rsidRPr="00E921B9">
        <w:rPr>
          <w:rFonts w:eastAsia="Times New Roman" w:cs="Times New Roman"/>
          <w:szCs w:val="24"/>
          <w:lang w:eastAsia="ru-RU"/>
        </w:rPr>
        <w:t xml:space="preserve"> просроченных мероприятий по проекту;</w:t>
      </w:r>
    </w:p>
    <w:p w14:paraId="2AAC76C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Перечень </w:t>
      </w:r>
      <w:r w:rsidRPr="00E921B9">
        <w:rPr>
          <w:rFonts w:eastAsia="Times New Roman" w:cs="Times New Roman"/>
          <w:b/>
          <w:bCs/>
          <w:szCs w:val="24"/>
          <w:lang w:eastAsia="ru-RU"/>
        </w:rPr>
        <w:t>целей и задач</w:t>
      </w:r>
      <w:r w:rsidRPr="00E921B9">
        <w:rPr>
          <w:rFonts w:eastAsia="Times New Roman" w:cs="Times New Roman"/>
          <w:szCs w:val="24"/>
          <w:lang w:eastAsia="ru-RU"/>
        </w:rPr>
        <w:t>, на достижение и реализацию которых направлено выполнение проекта;</w:t>
      </w:r>
    </w:p>
    <w:p w14:paraId="3554D21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Плановый и фактически израсходованный </w:t>
      </w:r>
      <w:r w:rsidRPr="00E921B9">
        <w:rPr>
          <w:rFonts w:eastAsia="Times New Roman" w:cs="Times New Roman"/>
          <w:b/>
          <w:bCs/>
          <w:szCs w:val="24"/>
          <w:lang w:eastAsia="ru-RU"/>
        </w:rPr>
        <w:t>объем денежных средств</w:t>
      </w:r>
      <w:r w:rsidRPr="00E921B9">
        <w:rPr>
          <w:rFonts w:eastAsia="Times New Roman" w:cs="Times New Roman"/>
          <w:szCs w:val="24"/>
          <w:lang w:eastAsia="ru-RU"/>
        </w:rPr>
        <w:t xml:space="preserve">, выделенных </w:t>
      </w:r>
      <w:r w:rsidRPr="00E921B9">
        <w:rPr>
          <w:rFonts w:eastAsia="Times New Roman" w:cs="Times New Roman"/>
          <w:b/>
          <w:bCs/>
          <w:szCs w:val="24"/>
          <w:lang w:eastAsia="ru-RU"/>
        </w:rPr>
        <w:t>из краевого бюджета</w:t>
      </w:r>
      <w:r w:rsidRPr="00E921B9">
        <w:rPr>
          <w:rFonts w:eastAsia="Times New Roman" w:cs="Times New Roman"/>
          <w:szCs w:val="24"/>
          <w:lang w:eastAsia="ru-RU"/>
        </w:rPr>
        <w:t xml:space="preserve"> на реализацию проекта, в динамике по годам.</w:t>
      </w:r>
    </w:p>
    <w:p w14:paraId="120D49A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22CF381A" w14:textId="18CAAF0C"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4D9BC0A5" wp14:editId="62740AAE">
            <wp:extent cx="5940425" cy="3841115"/>
            <wp:effectExtent l="0" t="0" r="3175" b="6985"/>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940425" cy="3841115"/>
                    </a:xfrm>
                    <a:prstGeom prst="rect">
                      <a:avLst/>
                    </a:prstGeom>
                    <a:noFill/>
                    <a:ln>
                      <a:noFill/>
                    </a:ln>
                  </pic:spPr>
                </pic:pic>
              </a:graphicData>
            </a:graphic>
          </wp:inline>
        </w:drawing>
      </w:r>
    </w:p>
    <w:p w14:paraId="02A80C4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76" w:name="_Ref276321414"/>
      <w:r w:rsidRPr="00E921B9">
        <w:rPr>
          <w:rFonts w:eastAsia="Times New Roman" w:cs="Times New Roman"/>
          <w:szCs w:val="24"/>
          <w:lang w:eastAsia="ru-RU"/>
        </w:rPr>
        <w:t xml:space="preserve">Рисунок </w:t>
      </w:r>
      <w:bookmarkEnd w:id="76"/>
      <w:r w:rsidRPr="00E921B9">
        <w:rPr>
          <w:rFonts w:eastAsia="Times New Roman" w:cs="Times New Roman"/>
          <w:szCs w:val="24"/>
          <w:lang w:eastAsia="ru-RU"/>
        </w:rPr>
        <w:t>39 -  Подраздел «Паспорт проекта» в режиме просмотра «Общая характеристика»</w:t>
      </w:r>
    </w:p>
    <w:p w14:paraId="03EB903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w:t>
      </w:r>
      <w:r w:rsidRPr="00E921B9">
        <w:rPr>
          <w:rFonts w:eastAsia="Times New Roman" w:cs="Times New Roman"/>
          <w:b/>
          <w:bCs/>
          <w:szCs w:val="24"/>
          <w:lang w:eastAsia="ru-RU"/>
        </w:rPr>
        <w:t>цель/задачу</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соответствующей цели/задаче (2.3.2Подраздел «Паспорта целей и задач»).</w:t>
      </w:r>
    </w:p>
    <w:p w14:paraId="7F07EC4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Предусмотрено выделение цветом </w:t>
      </w:r>
      <w:r w:rsidRPr="00E921B9">
        <w:rPr>
          <w:rFonts w:eastAsia="Times New Roman" w:cs="Times New Roman"/>
          <w:b/>
          <w:bCs/>
          <w:szCs w:val="24"/>
          <w:lang w:eastAsia="ru-RU"/>
        </w:rPr>
        <w:t xml:space="preserve">процента реализации проекта </w:t>
      </w:r>
      <w:r w:rsidRPr="00E921B9">
        <w:rPr>
          <w:rFonts w:eastAsia="Times New Roman" w:cs="Times New Roman"/>
          <w:szCs w:val="24"/>
          <w:lang w:eastAsia="ru-RU"/>
        </w:rPr>
        <w:t>в зависимости от степени его реализации (красный цвет – реализация менее 80%, желтый цвет – реализация от 80% включительно до 100%, зеленый цвет – реализация равна 100%).</w:t>
      </w:r>
    </w:p>
    <w:p w14:paraId="6DFFC136"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2.4.1.2. Подраздел «Паспорт проекта»  в режиме просмотра «Цели, задачи и целевые показатели»</w:t>
      </w:r>
    </w:p>
    <w:p w14:paraId="07A4217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«Паспорт проекта» в данном режиме предназначен для просмотра детальной информации по достижению целей, задач и целевых показателей деятельности ИОГВ Пермского края по соответствующему проекту.</w:t>
      </w:r>
    </w:p>
    <w:p w14:paraId="3EA58F6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элемента в дереве с функционально-целевыми блоками и проектами ИОГВ Пермского края формируется таблица со следующим набором колонок:</w:t>
      </w:r>
    </w:p>
    <w:p w14:paraId="707B37D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цели (задачи), на достижение (выполнение) которой направлена реализация проекта;</w:t>
      </w:r>
    </w:p>
    <w:p w14:paraId="4219E94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Наименования </w:t>
      </w:r>
      <w:r w:rsidRPr="00E921B9">
        <w:rPr>
          <w:rFonts w:eastAsia="Times New Roman" w:cs="Times New Roman"/>
          <w:szCs w:val="24"/>
          <w:lang w:eastAsia="ru-RU"/>
        </w:rPr>
        <w:t>целевых показателей, которые определяют достижение данной цели либо выполнение данной задачи;</w:t>
      </w:r>
    </w:p>
    <w:p w14:paraId="77172F3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Источники информации </w:t>
      </w:r>
      <w:r w:rsidRPr="00E921B9">
        <w:rPr>
          <w:rFonts w:eastAsia="Times New Roman" w:cs="Times New Roman"/>
          <w:szCs w:val="24"/>
          <w:lang w:eastAsia="ru-RU"/>
        </w:rPr>
        <w:t>целевого показателя деятельности;</w:t>
      </w:r>
    </w:p>
    <w:p w14:paraId="4F7B5CC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целевого показателя деятельности в динамике по годам;</w:t>
      </w:r>
    </w:p>
    <w:p w14:paraId="4AA3D5D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Формулы расчета </w:t>
      </w:r>
      <w:r w:rsidRPr="00E921B9">
        <w:rPr>
          <w:rFonts w:eastAsia="Times New Roman" w:cs="Times New Roman"/>
          <w:szCs w:val="24"/>
          <w:lang w:eastAsia="ru-RU"/>
        </w:rPr>
        <w:t>целевого показателя деятельности;</w:t>
      </w:r>
    </w:p>
    <w:p w14:paraId="0A4FDA9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Целевая тенденция</w:t>
      </w:r>
      <w:r w:rsidRPr="00E921B9">
        <w:rPr>
          <w:rFonts w:eastAsia="Times New Roman" w:cs="Times New Roman"/>
          <w:szCs w:val="24"/>
          <w:lang w:eastAsia="ru-RU"/>
        </w:rPr>
        <w:t xml:space="preserve"> целевого показателя деятельности;</w:t>
      </w:r>
    </w:p>
    <w:p w14:paraId="3480ECB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Нарастающим итогом – </w:t>
      </w:r>
      <w:r w:rsidRPr="00E921B9">
        <w:rPr>
          <w:rFonts w:eastAsia="Times New Roman" w:cs="Times New Roman"/>
          <w:szCs w:val="24"/>
          <w:lang w:eastAsia="ru-RU"/>
        </w:rPr>
        <w:t>признак расчета значений целевого показателя деятельности с начала года или на дату;</w:t>
      </w:r>
    </w:p>
    <w:p w14:paraId="510685A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Периодичность и сроки формирования – </w:t>
      </w:r>
      <w:r w:rsidRPr="00E921B9">
        <w:rPr>
          <w:rFonts w:eastAsia="Times New Roman" w:cs="Times New Roman"/>
          <w:szCs w:val="24"/>
          <w:lang w:eastAsia="ru-RU"/>
        </w:rPr>
        <w:t>информация о том, с  какой частотой и с каким запозданием должно ожидаться поступление очередных значений по целевым показателям деятельности;</w:t>
      </w:r>
    </w:p>
    <w:p w14:paraId="0242D2C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Коды в ЦХД – </w:t>
      </w:r>
      <w:r w:rsidRPr="00E921B9">
        <w:rPr>
          <w:rFonts w:eastAsia="Times New Roman" w:cs="Times New Roman"/>
          <w:szCs w:val="24"/>
          <w:lang w:eastAsia="ru-RU"/>
        </w:rPr>
        <w:t>информация о кодах показателей, необходимых для расчета</w:t>
      </w:r>
      <w:r w:rsidRPr="00E921B9">
        <w:rPr>
          <w:rFonts w:eastAsia="Times New Roman" w:cs="Times New Roman"/>
          <w:b/>
          <w:bCs/>
          <w:szCs w:val="24"/>
          <w:lang w:eastAsia="ru-RU"/>
        </w:rPr>
        <w:t xml:space="preserve"> </w:t>
      </w:r>
      <w:r w:rsidRPr="00E921B9">
        <w:rPr>
          <w:rFonts w:eastAsia="Times New Roman" w:cs="Times New Roman"/>
          <w:szCs w:val="24"/>
          <w:lang w:eastAsia="ru-RU"/>
        </w:rPr>
        <w:t>целевого показателя деятельности.</w:t>
      </w:r>
    </w:p>
    <w:p w14:paraId="589C039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74428AA7" w14:textId="44B45D1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6B3A4E88" wp14:editId="30B5ACD6">
            <wp:extent cx="5940425" cy="2502535"/>
            <wp:effectExtent l="0" t="0" r="3175"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940425" cy="2502535"/>
                    </a:xfrm>
                    <a:prstGeom prst="rect">
                      <a:avLst/>
                    </a:prstGeom>
                    <a:noFill/>
                    <a:ln>
                      <a:noFill/>
                    </a:ln>
                  </pic:spPr>
                </pic:pic>
              </a:graphicData>
            </a:graphic>
          </wp:inline>
        </w:drawing>
      </w:r>
    </w:p>
    <w:p w14:paraId="37CE0E7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77" w:name="_Ref276732117"/>
      <w:r w:rsidRPr="00E921B9">
        <w:rPr>
          <w:rFonts w:eastAsia="Times New Roman" w:cs="Times New Roman"/>
          <w:szCs w:val="24"/>
          <w:lang w:eastAsia="ru-RU"/>
        </w:rPr>
        <w:t xml:space="preserve">Рисунок </w:t>
      </w:r>
      <w:bookmarkEnd w:id="77"/>
      <w:r w:rsidRPr="00E921B9">
        <w:rPr>
          <w:rFonts w:eastAsia="Times New Roman" w:cs="Times New Roman"/>
          <w:szCs w:val="24"/>
          <w:lang w:eastAsia="ru-RU"/>
        </w:rPr>
        <w:t>40-  Подраздел «Паспорт проекта» в режиме просмотра «Цели, задачи и целевые показатели»</w:t>
      </w:r>
    </w:p>
    <w:p w14:paraId="770EF24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строке, соответствующей проекту, также рассчитаны средние проценты достижения целевых показателей по проекту.</w:t>
      </w:r>
    </w:p>
    <w:p w14:paraId="13718D5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проектом</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соответствующему проекту(2.4.1Подраздел «Паспорт проекта»).</w:t>
      </w:r>
    </w:p>
    <w:p w14:paraId="064762A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целью/задачей</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соответствующей цели/задаче (2.3.2Подраздел «Паспорта целей и задач»).</w:t>
      </w:r>
    </w:p>
    <w:p w14:paraId="7B9F53D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 xml:space="preserve">При нажатии на колонку с </w:t>
      </w:r>
      <w:r w:rsidRPr="00E921B9">
        <w:rPr>
          <w:rFonts w:eastAsia="Times New Roman" w:cs="Times New Roman"/>
          <w:b/>
          <w:bCs/>
          <w:szCs w:val="24"/>
          <w:lang w:eastAsia="ru-RU"/>
        </w:rPr>
        <w:t>целевым показателем деятельности</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соответствующему целевому показателю (2.3.2Подраздел «Паспорта целей и задач»).</w:t>
      </w:r>
    </w:p>
    <w:p w14:paraId="2A5F3B8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Предусмотрено выделение цветом значений </w:t>
      </w:r>
      <w:r w:rsidRPr="00E921B9">
        <w:rPr>
          <w:rFonts w:eastAsia="Times New Roman" w:cs="Times New Roman"/>
          <w:b/>
          <w:bCs/>
          <w:szCs w:val="24"/>
          <w:lang w:eastAsia="ru-RU"/>
        </w:rPr>
        <w:t xml:space="preserve">целевого показателя деятельности </w:t>
      </w:r>
      <w:r w:rsidRPr="00E921B9">
        <w:rPr>
          <w:rFonts w:eastAsia="Times New Roman" w:cs="Times New Roman"/>
          <w:szCs w:val="24"/>
          <w:lang w:eastAsia="ru-RU"/>
        </w:rPr>
        <w:t>в зависимости от степени его достижения (красный цвет – достижение менее 80%, желтый цвет – достижение от 80% включительно до 100%, зеленый цвет – достижение равно и более 100%).</w:t>
      </w:r>
    </w:p>
    <w:p w14:paraId="227BE30B"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2.4.1.3. Подраздел «Паспорт проекта» в режиме просмотра  «Ход реализации»</w:t>
      </w:r>
    </w:p>
    <w:p w14:paraId="05C1E28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«Паспорт проекта» в данном режиме предназначен для просмотра детальной информации по реализации проекта деятельности ИОГВ Пермского края и его задач.</w:t>
      </w:r>
    </w:p>
    <w:p w14:paraId="7A1C447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элемента в дереве с функционально-целевыми блоками и проектами ИОГВ Пермского края формируется таблица со следующим набором колонок:</w:t>
      </w:r>
    </w:p>
    <w:p w14:paraId="297B408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проекта (задачи);</w:t>
      </w:r>
    </w:p>
    <w:p w14:paraId="786756F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Дата начала работ </w:t>
      </w:r>
      <w:r w:rsidRPr="00E921B9">
        <w:rPr>
          <w:rFonts w:eastAsia="Times New Roman" w:cs="Times New Roman"/>
          <w:szCs w:val="24"/>
          <w:lang w:eastAsia="ru-RU"/>
        </w:rPr>
        <w:t>по проекту (задаче);</w:t>
      </w:r>
    </w:p>
    <w:p w14:paraId="2F80B02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Дата окончания работ </w:t>
      </w:r>
      <w:r w:rsidRPr="00E921B9">
        <w:rPr>
          <w:rFonts w:eastAsia="Times New Roman" w:cs="Times New Roman"/>
          <w:szCs w:val="24"/>
          <w:lang w:eastAsia="ru-RU"/>
        </w:rPr>
        <w:t>по проекту (задаче).</w:t>
      </w:r>
    </w:p>
    <w:p w14:paraId="76F2A16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5526F96F" w14:textId="02093D8C"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36E3BA62" wp14:editId="4A1E289F">
            <wp:extent cx="5940425" cy="3875405"/>
            <wp:effectExtent l="0" t="0" r="3175"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940425" cy="3875405"/>
                    </a:xfrm>
                    <a:prstGeom prst="rect">
                      <a:avLst/>
                    </a:prstGeom>
                    <a:noFill/>
                    <a:ln>
                      <a:noFill/>
                    </a:ln>
                  </pic:spPr>
                </pic:pic>
              </a:graphicData>
            </a:graphic>
          </wp:inline>
        </w:drawing>
      </w:r>
    </w:p>
    <w:p w14:paraId="533BEB7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78" w:name="_Ref276733206"/>
      <w:r w:rsidRPr="00E921B9">
        <w:rPr>
          <w:rFonts w:eastAsia="Times New Roman" w:cs="Times New Roman"/>
          <w:szCs w:val="24"/>
          <w:lang w:eastAsia="ru-RU"/>
        </w:rPr>
        <w:t xml:space="preserve">Рисунок </w:t>
      </w:r>
      <w:bookmarkEnd w:id="78"/>
      <w:r w:rsidRPr="00E921B9">
        <w:rPr>
          <w:rFonts w:eastAsia="Times New Roman" w:cs="Times New Roman"/>
          <w:szCs w:val="24"/>
          <w:lang w:eastAsia="ru-RU"/>
        </w:rPr>
        <w:t>41-  Подраздел «Паспорт проекта» в режиме просмотра «Ход реализации»</w:t>
      </w:r>
    </w:p>
    <w:p w14:paraId="3CC533C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 xml:space="preserve">В правой части формы формируется диаграмма </w:t>
      </w:r>
      <w:proofErr w:type="spellStart"/>
      <w:r w:rsidRPr="00E921B9">
        <w:rPr>
          <w:rFonts w:eastAsia="Times New Roman" w:cs="Times New Roman"/>
          <w:szCs w:val="24"/>
          <w:lang w:eastAsia="ru-RU"/>
        </w:rPr>
        <w:t>Ганта</w:t>
      </w:r>
      <w:proofErr w:type="spellEnd"/>
      <w:r w:rsidRPr="00E921B9">
        <w:rPr>
          <w:rFonts w:eastAsia="Times New Roman" w:cs="Times New Roman"/>
          <w:szCs w:val="24"/>
          <w:lang w:eastAsia="ru-RU"/>
        </w:rPr>
        <w:t xml:space="preserve"> с информацией о реализации проекта и его задач. Предусмотрено выделение красным цветом просроченных мероприятий.</w:t>
      </w:r>
    </w:p>
    <w:p w14:paraId="745F7928"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79" w:name="_Toc331440897"/>
      <w:bookmarkStart w:id="80" w:name="_Toc273952436"/>
      <w:bookmarkEnd w:id="79"/>
      <w:r w:rsidRPr="00E921B9">
        <w:rPr>
          <w:rFonts w:eastAsia="Times New Roman" w:cs="Times New Roman"/>
          <w:b/>
          <w:bCs/>
          <w:sz w:val="27"/>
          <w:szCs w:val="27"/>
          <w:lang w:eastAsia="ru-RU"/>
        </w:rPr>
        <w:t>2.4.2. Подраздел «Мониторинг хода реализации»</w:t>
      </w:r>
      <w:bookmarkEnd w:id="80"/>
    </w:p>
    <w:p w14:paraId="0DB7F20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предназначен для просмотра информации по реализации проектов ИОГВ Пермского края в разрезе функционально-целевых блоков и исполнительных органов власти.</w:t>
      </w:r>
    </w:p>
    <w:p w14:paraId="64CC27F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Реализованы следующие режимы функционирования подраздела:</w:t>
      </w:r>
    </w:p>
    <w:p w14:paraId="0725340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Обзор;</w:t>
      </w:r>
    </w:p>
    <w:p w14:paraId="3948A99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ФЦБ;</w:t>
      </w:r>
    </w:p>
    <w:p w14:paraId="339F95B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ИОГВ.</w:t>
      </w:r>
    </w:p>
    <w:p w14:paraId="0C3EA735"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2.4.2.1. Подраздел «Мониторинг хода реализации» в режиме просмотра «Обзор»</w:t>
      </w:r>
    </w:p>
    <w:p w14:paraId="5AA1520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«Мониторинг хода реализации» в данном режиме предназначен для просмотра информации по реализации проектов ИОГВ Пермского края в разрезе функционально-целевых блоков и исполнительных органов власти.</w:t>
      </w:r>
    </w:p>
    <w:p w14:paraId="79D5A69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14650850" w14:textId="40ED4329"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5972088F" wp14:editId="531DFFDA">
            <wp:extent cx="5940425" cy="3889375"/>
            <wp:effectExtent l="0" t="0" r="3175"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940425" cy="3889375"/>
                    </a:xfrm>
                    <a:prstGeom prst="rect">
                      <a:avLst/>
                    </a:prstGeom>
                    <a:noFill/>
                    <a:ln>
                      <a:noFill/>
                    </a:ln>
                  </pic:spPr>
                </pic:pic>
              </a:graphicData>
            </a:graphic>
          </wp:inline>
        </w:drawing>
      </w:r>
    </w:p>
    <w:p w14:paraId="02FC988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81" w:name="_Ref276322769"/>
      <w:r w:rsidRPr="00E921B9">
        <w:rPr>
          <w:rFonts w:eastAsia="Times New Roman" w:cs="Times New Roman"/>
          <w:szCs w:val="24"/>
          <w:lang w:eastAsia="ru-RU"/>
        </w:rPr>
        <w:t xml:space="preserve">Рисунок </w:t>
      </w:r>
      <w:bookmarkEnd w:id="81"/>
      <w:r w:rsidRPr="00E921B9">
        <w:rPr>
          <w:rFonts w:eastAsia="Times New Roman" w:cs="Times New Roman"/>
          <w:szCs w:val="24"/>
          <w:lang w:eastAsia="ru-RU"/>
        </w:rPr>
        <w:t>42 - Подраздел «Мониторинг хода реализации» в режиме просмотра «Обзор»</w:t>
      </w:r>
    </w:p>
    <w:p w14:paraId="2F74B7C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 xml:space="preserve">Реализованы следующие диаграммы. На первой диаграмме отображается информация по реализации проектов ИОГВ в разрезе функционально-целевых блоков. Ряд с данными по реализации проектов имеет тип </w:t>
      </w:r>
      <w:r w:rsidRPr="00E921B9">
        <w:rPr>
          <w:rFonts w:eastAsia="Times New Roman" w:cs="Times New Roman"/>
          <w:b/>
          <w:bCs/>
          <w:szCs w:val="24"/>
          <w:lang w:eastAsia="ru-RU"/>
        </w:rPr>
        <w:t>Столбики</w:t>
      </w:r>
      <w:r w:rsidRPr="00E921B9">
        <w:rPr>
          <w:rFonts w:eastAsia="Times New Roman" w:cs="Times New Roman"/>
          <w:szCs w:val="24"/>
          <w:lang w:eastAsia="ru-RU"/>
        </w:rPr>
        <w:t xml:space="preserve"> красного цвета, ряд с данными по проценту проектов, в которых есть просроченные мероприятия, имеет тип </w:t>
      </w:r>
      <w:r w:rsidRPr="00E921B9">
        <w:rPr>
          <w:rFonts w:eastAsia="Times New Roman" w:cs="Times New Roman"/>
          <w:b/>
          <w:bCs/>
          <w:szCs w:val="24"/>
          <w:lang w:eastAsia="ru-RU"/>
        </w:rPr>
        <w:t xml:space="preserve">Столбики </w:t>
      </w:r>
      <w:r w:rsidRPr="00E921B9">
        <w:rPr>
          <w:rFonts w:eastAsia="Times New Roman" w:cs="Times New Roman"/>
          <w:szCs w:val="24"/>
          <w:lang w:eastAsia="ru-RU"/>
        </w:rPr>
        <w:t>синего цвета. Также горизонтальными линиями отображаются на диаграмме средние значения по реализации проектов и проценту проектов, в которых есть просроченные мероприятия. При нажатии на любой из столбиков осуществляется переход на режим реализации проектов в разрезе функционально-целевых блоков (2.4.2.2Подраздел «Мониторинг хода реализации» в режиме просмотра «ФЦБ») с выбором соответствующего ФЦБ (ФБ).</w:t>
      </w:r>
    </w:p>
    <w:p w14:paraId="2BBC333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следующей диаграмме отображается информация по количеству проектов ИОГВ в разрезе функционально-целевых блоков. Ряд с данными по количеству проектов имеет тип </w:t>
      </w:r>
      <w:r w:rsidRPr="00E921B9">
        <w:rPr>
          <w:rFonts w:eastAsia="Times New Roman" w:cs="Times New Roman"/>
          <w:b/>
          <w:bCs/>
          <w:szCs w:val="24"/>
          <w:lang w:eastAsia="ru-RU"/>
        </w:rPr>
        <w:t>Линии</w:t>
      </w:r>
      <w:r w:rsidRPr="00E921B9">
        <w:rPr>
          <w:rFonts w:eastAsia="Times New Roman" w:cs="Times New Roman"/>
          <w:szCs w:val="24"/>
          <w:lang w:eastAsia="ru-RU"/>
        </w:rPr>
        <w:t xml:space="preserve"> красного цвета, ряд с данными по количеству проектов, в которых есть просроченные мероприятия, имеет тип </w:t>
      </w:r>
      <w:r w:rsidRPr="00E921B9">
        <w:rPr>
          <w:rFonts w:eastAsia="Times New Roman" w:cs="Times New Roman"/>
          <w:b/>
          <w:bCs/>
          <w:szCs w:val="24"/>
          <w:lang w:eastAsia="ru-RU"/>
        </w:rPr>
        <w:t xml:space="preserve">Столбики </w:t>
      </w:r>
      <w:r w:rsidRPr="00E921B9">
        <w:rPr>
          <w:rFonts w:eastAsia="Times New Roman" w:cs="Times New Roman"/>
          <w:szCs w:val="24"/>
          <w:lang w:eastAsia="ru-RU"/>
        </w:rPr>
        <w:t>синего цвета. Также горизонтальными линиями отображаются на диаграмме средние значения по количеству проектов и количеству проектов, в которых есть просроченные мероприятия. При нажатии на любой из столбиков осуществляется переход на режим реализации проектов в разрезе функционально-целевых блоков (2.4.2.2Подраздел «Мониторинг хода реализации» в режиме просмотра «ФЦБ») с выбором соответствующего ФЦБ (ФБ).</w:t>
      </w:r>
    </w:p>
    <w:p w14:paraId="6E061D4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На диаграмме ниже (тип – диаграмма с накоплением) отображается детальная информация по реализации проектов ИОГВ в разрезе функционально-целевых блоков. Ряд с количеством проектов, по которым реализация в текущем году менее 80%, имеет красный цвет, ряд с количеством проектов, по которым реализация в текущем году более или равна 80% и менее 100%, имеет желтый цвет, ряд с количеством проектов, по которым реализация в текущем году равна 100%, имеет зеленый цвет. При нажатии на любой из столбиков осуществляется переход на режим реализации проектов в разрезе функционально-целевых блоков (2.4.2.2Подраздел «Мониторинг хода реализации» в режиме просмотра «ФЦБ») с выбором соответствующего ФЦБ (ФБ).</w:t>
      </w:r>
    </w:p>
    <w:p w14:paraId="7B9ED5A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диаграмме ниже отображается информация по реализации проектов ИОГВ в разрезе исполнительных органов власти. Ряд с данными по реализации проектов имеет тип </w:t>
      </w:r>
      <w:r w:rsidRPr="00E921B9">
        <w:rPr>
          <w:rFonts w:eastAsia="Times New Roman" w:cs="Times New Roman"/>
          <w:b/>
          <w:bCs/>
          <w:szCs w:val="24"/>
          <w:lang w:eastAsia="ru-RU"/>
        </w:rPr>
        <w:t>Линии</w:t>
      </w:r>
      <w:r w:rsidRPr="00E921B9">
        <w:rPr>
          <w:rFonts w:eastAsia="Times New Roman" w:cs="Times New Roman"/>
          <w:szCs w:val="24"/>
          <w:lang w:eastAsia="ru-RU"/>
        </w:rPr>
        <w:t xml:space="preserve"> красного цвета, ряд с данными по проценту проектов, в которых есть просроченные мероприятия, имеет тип </w:t>
      </w:r>
      <w:r w:rsidRPr="00E921B9">
        <w:rPr>
          <w:rFonts w:eastAsia="Times New Roman" w:cs="Times New Roman"/>
          <w:b/>
          <w:bCs/>
          <w:szCs w:val="24"/>
          <w:lang w:eastAsia="ru-RU"/>
        </w:rPr>
        <w:t xml:space="preserve">Столбики </w:t>
      </w:r>
      <w:r w:rsidRPr="00E921B9">
        <w:rPr>
          <w:rFonts w:eastAsia="Times New Roman" w:cs="Times New Roman"/>
          <w:szCs w:val="24"/>
          <w:lang w:eastAsia="ru-RU"/>
        </w:rPr>
        <w:t>синего цвета. Также горизонтальными линиями отображаются на диаграмме средние значения по реализации проектов и проценту проектов, в которых есть просроченные мероприятия. При нажатии на любой из столбиков осуществляется переход на режим реализации проектов в разрезе исполнительных органов власти (2.4.2.3Подраздел «Мониторинг хода реализации» в режиме просмотра «ИОГВ») с выбором соответствующего ИОГВ.</w:t>
      </w:r>
    </w:p>
    <w:p w14:paraId="1777815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следующей диаграмме отображается информация по количеству проектов ИОГВ в разрезе исполнительных органов власти. Ряд с данными по количеству проектов имеет тип </w:t>
      </w:r>
      <w:r w:rsidRPr="00E921B9">
        <w:rPr>
          <w:rFonts w:eastAsia="Times New Roman" w:cs="Times New Roman"/>
          <w:b/>
          <w:bCs/>
          <w:szCs w:val="24"/>
          <w:lang w:eastAsia="ru-RU"/>
        </w:rPr>
        <w:t>Линии</w:t>
      </w:r>
      <w:r w:rsidRPr="00E921B9">
        <w:rPr>
          <w:rFonts w:eastAsia="Times New Roman" w:cs="Times New Roman"/>
          <w:szCs w:val="24"/>
          <w:lang w:eastAsia="ru-RU"/>
        </w:rPr>
        <w:t xml:space="preserve"> красного цвета, ряд с данными по количеству проектов, в которых есть просроченные мероприятия, имеет тип </w:t>
      </w:r>
      <w:r w:rsidRPr="00E921B9">
        <w:rPr>
          <w:rFonts w:eastAsia="Times New Roman" w:cs="Times New Roman"/>
          <w:b/>
          <w:bCs/>
          <w:szCs w:val="24"/>
          <w:lang w:eastAsia="ru-RU"/>
        </w:rPr>
        <w:t xml:space="preserve">Столбики </w:t>
      </w:r>
      <w:r w:rsidRPr="00E921B9">
        <w:rPr>
          <w:rFonts w:eastAsia="Times New Roman" w:cs="Times New Roman"/>
          <w:szCs w:val="24"/>
          <w:lang w:eastAsia="ru-RU"/>
        </w:rPr>
        <w:t>синего цвета. Также горизонтальными линиями отображаются на диаграмме средние значения по количеству проектов и количеству проектов, в которых есть просроченные мероприятия. При нажатии на любой из столбиков осуществляется переход на режим реализации проектов в разрезе исполнительных органов власти (2.4.2.3Подраздел «Мониторинг хода реализации» в режиме просмотра «ИОГВ») с выбором соответствующего ИОГВ.</w:t>
      </w:r>
    </w:p>
    <w:p w14:paraId="5EA9FBC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диаграмме ниже (тип – диаграмма с накоплением) отображается детальная информация по реализации проектов ИОГВ в разрезе исполнительных органов власти. Ряд </w:t>
      </w:r>
      <w:r w:rsidRPr="00E921B9">
        <w:rPr>
          <w:rFonts w:eastAsia="Times New Roman" w:cs="Times New Roman"/>
          <w:szCs w:val="24"/>
          <w:lang w:eastAsia="ru-RU"/>
        </w:rPr>
        <w:lastRenderedPageBreak/>
        <w:t>с количеством проектов, по которым реализация в текущем году менее 80%, имеет красный цвет, ряд с количеством проектов, по которым реализация в текущем году более или равна 80% и менее 100%, имеет желтый цвет, ряд с количеством проектов, по которым реализация в текущем году равна 100%, имеет зеленый цвет. При нажатии на любой из столбиков осуществляется переход на режим реализации проектов в разрезе исполнительных органов власти (2.4.2.3Подраздел «Мониторинг хода реализации» в режиме просмотра «ИОГВ») с выбором соответствующего ИОГВ.</w:t>
      </w:r>
    </w:p>
    <w:p w14:paraId="3A2D40A9"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bookmarkStart w:id="82" w:name="_Ref266199762"/>
      <w:r w:rsidRPr="00E921B9">
        <w:rPr>
          <w:rFonts w:eastAsia="Times New Roman" w:cs="Times New Roman"/>
          <w:b/>
          <w:bCs/>
          <w:szCs w:val="24"/>
          <w:lang w:eastAsia="ru-RU"/>
        </w:rPr>
        <w:t>2.4.2.2. Подраздел «Мониторинг хода реализации» в режиме просмотра «ФЦБ»</w:t>
      </w:r>
      <w:bookmarkEnd w:id="82"/>
    </w:p>
    <w:p w14:paraId="751669C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«Мониторинг хода реализации» в данном режиме предназначен для просмотра детальной информации по реализации проектов ИОГВ Пермского края в разрезе функционально-целевых блоков.</w:t>
      </w:r>
    </w:p>
    <w:p w14:paraId="77E52E6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расположен выпадающий список с выбором  функционально-целевого блока. При выборе необходимого элемента в выпадающем списке ниже формируется таблица со следующим набором колонок:</w:t>
      </w:r>
    </w:p>
    <w:p w14:paraId="2E32960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проекта, реализация которого направлена на выполнение задач, находящихся в сфере ответственности данного ФЦБ (ФБ);</w:t>
      </w:r>
    </w:p>
    <w:p w14:paraId="65B1D48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Дата начала работ </w:t>
      </w:r>
      <w:r w:rsidRPr="00E921B9">
        <w:rPr>
          <w:rFonts w:eastAsia="Times New Roman" w:cs="Times New Roman"/>
          <w:szCs w:val="24"/>
          <w:lang w:eastAsia="ru-RU"/>
        </w:rPr>
        <w:t>по проекту;</w:t>
      </w:r>
    </w:p>
    <w:p w14:paraId="7232CD9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Дата окончания работ </w:t>
      </w:r>
      <w:r w:rsidRPr="00E921B9">
        <w:rPr>
          <w:rFonts w:eastAsia="Times New Roman" w:cs="Times New Roman"/>
          <w:szCs w:val="24"/>
          <w:lang w:eastAsia="ru-RU"/>
        </w:rPr>
        <w:t>по проекту.</w:t>
      </w:r>
    </w:p>
    <w:p w14:paraId="220589C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правой части формы формируется диаграмма </w:t>
      </w:r>
      <w:proofErr w:type="spellStart"/>
      <w:r w:rsidRPr="00E921B9">
        <w:rPr>
          <w:rFonts w:eastAsia="Times New Roman" w:cs="Times New Roman"/>
          <w:szCs w:val="24"/>
          <w:lang w:eastAsia="ru-RU"/>
        </w:rPr>
        <w:t>Ганта</w:t>
      </w:r>
      <w:proofErr w:type="spellEnd"/>
      <w:r w:rsidRPr="00E921B9">
        <w:rPr>
          <w:rFonts w:eastAsia="Times New Roman" w:cs="Times New Roman"/>
          <w:szCs w:val="24"/>
          <w:lang w:eastAsia="ru-RU"/>
        </w:rPr>
        <w:t xml:space="preserve"> с информацией о реализации проектов. При нажатии на колонку с </w:t>
      </w:r>
      <w:r w:rsidRPr="00E921B9">
        <w:rPr>
          <w:rFonts w:eastAsia="Times New Roman" w:cs="Times New Roman"/>
          <w:b/>
          <w:bCs/>
          <w:szCs w:val="24"/>
          <w:lang w:eastAsia="ru-RU"/>
        </w:rPr>
        <w:t>проектом</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соответствующему проекту (2.4.1Подраздел «Паспорт проекта»).</w:t>
      </w:r>
    </w:p>
    <w:p w14:paraId="49823C4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244F4C1B" w14:textId="1AB24AB5"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06BF3051" wp14:editId="721B41A5">
            <wp:extent cx="5940425" cy="3875405"/>
            <wp:effectExtent l="0" t="0" r="3175"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940425" cy="3875405"/>
                    </a:xfrm>
                    <a:prstGeom prst="rect">
                      <a:avLst/>
                    </a:prstGeom>
                    <a:noFill/>
                    <a:ln>
                      <a:noFill/>
                    </a:ln>
                  </pic:spPr>
                </pic:pic>
              </a:graphicData>
            </a:graphic>
          </wp:inline>
        </w:drawing>
      </w:r>
    </w:p>
    <w:p w14:paraId="1127794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83" w:name="_Ref276322919"/>
      <w:r w:rsidRPr="00E921B9">
        <w:rPr>
          <w:rFonts w:eastAsia="Times New Roman" w:cs="Times New Roman"/>
          <w:szCs w:val="24"/>
          <w:lang w:eastAsia="ru-RU"/>
        </w:rPr>
        <w:t xml:space="preserve">Рисунок </w:t>
      </w:r>
      <w:bookmarkEnd w:id="83"/>
      <w:r w:rsidRPr="00E921B9">
        <w:rPr>
          <w:rFonts w:eastAsia="Times New Roman" w:cs="Times New Roman"/>
          <w:szCs w:val="24"/>
          <w:lang w:eastAsia="ru-RU"/>
        </w:rPr>
        <w:t>43 - Подраздел «Мониторинг хода реализации» в режиме просмотра «ФЦБ»</w:t>
      </w:r>
    </w:p>
    <w:p w14:paraId="32639D7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Также реализована возможность сформировать диаграмму </w:t>
      </w:r>
      <w:proofErr w:type="spellStart"/>
      <w:r w:rsidRPr="00E921B9">
        <w:rPr>
          <w:rFonts w:eastAsia="Times New Roman" w:cs="Times New Roman"/>
          <w:szCs w:val="24"/>
          <w:lang w:eastAsia="ru-RU"/>
        </w:rPr>
        <w:t>Ганта</w:t>
      </w:r>
      <w:proofErr w:type="spellEnd"/>
      <w:r w:rsidRPr="00E921B9">
        <w:rPr>
          <w:rFonts w:eastAsia="Times New Roman" w:cs="Times New Roman"/>
          <w:szCs w:val="24"/>
          <w:lang w:eastAsia="ru-RU"/>
        </w:rPr>
        <w:t xml:space="preserve"> в целом по функционально-целевым блокам.</w:t>
      </w:r>
    </w:p>
    <w:p w14:paraId="329C9275"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bookmarkStart w:id="84" w:name="_Ref266199972"/>
      <w:r w:rsidRPr="00E921B9">
        <w:rPr>
          <w:rFonts w:eastAsia="Times New Roman" w:cs="Times New Roman"/>
          <w:b/>
          <w:bCs/>
          <w:szCs w:val="24"/>
          <w:lang w:eastAsia="ru-RU"/>
        </w:rPr>
        <w:t>2.4.2.3. Подраздел «Мониторинг хода реализации» в режиме просмотра «ИОГВ»</w:t>
      </w:r>
      <w:bookmarkEnd w:id="84"/>
    </w:p>
    <w:p w14:paraId="3BAB5D2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«Мониторинг хода реализации» в данном режиме предназначен для просмотра детальной информации по реализации проектов ИОГВ Пермского края в разрезе исполнительных органах власти.</w:t>
      </w:r>
    </w:p>
    <w:p w14:paraId="3820B7E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расположен выпадающий список с выбором  исполнительных органах власти. При выборе необходимого элемента в выпадающем списке ниже формируется таблица со следующим набором колонок:</w:t>
      </w:r>
    </w:p>
    <w:p w14:paraId="5A3B9E2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проекта, реализация которого направлена на выполнение задач, находящихся в сфере ответственности данного ИОГВ;</w:t>
      </w:r>
    </w:p>
    <w:p w14:paraId="3C2F802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Дата начала работ </w:t>
      </w:r>
      <w:r w:rsidRPr="00E921B9">
        <w:rPr>
          <w:rFonts w:eastAsia="Times New Roman" w:cs="Times New Roman"/>
          <w:szCs w:val="24"/>
          <w:lang w:eastAsia="ru-RU"/>
        </w:rPr>
        <w:t>по проекту;</w:t>
      </w:r>
    </w:p>
    <w:p w14:paraId="055462A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Дата окончания работ </w:t>
      </w:r>
      <w:r w:rsidRPr="00E921B9">
        <w:rPr>
          <w:rFonts w:eastAsia="Times New Roman" w:cs="Times New Roman"/>
          <w:szCs w:val="24"/>
          <w:lang w:eastAsia="ru-RU"/>
        </w:rPr>
        <w:t>по проекту.</w:t>
      </w:r>
    </w:p>
    <w:p w14:paraId="1158D47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правой части формы формируется диаграмма </w:t>
      </w:r>
      <w:proofErr w:type="spellStart"/>
      <w:r w:rsidRPr="00E921B9">
        <w:rPr>
          <w:rFonts w:eastAsia="Times New Roman" w:cs="Times New Roman"/>
          <w:szCs w:val="24"/>
          <w:lang w:eastAsia="ru-RU"/>
        </w:rPr>
        <w:t>Ганта</w:t>
      </w:r>
      <w:proofErr w:type="spellEnd"/>
      <w:r w:rsidRPr="00E921B9">
        <w:rPr>
          <w:rFonts w:eastAsia="Times New Roman" w:cs="Times New Roman"/>
          <w:szCs w:val="24"/>
          <w:lang w:eastAsia="ru-RU"/>
        </w:rPr>
        <w:t xml:space="preserve"> с информацией о реализации проектов. При нажатии на колонку с </w:t>
      </w:r>
      <w:r w:rsidRPr="00E921B9">
        <w:rPr>
          <w:rFonts w:eastAsia="Times New Roman" w:cs="Times New Roman"/>
          <w:b/>
          <w:bCs/>
          <w:szCs w:val="24"/>
          <w:lang w:eastAsia="ru-RU"/>
        </w:rPr>
        <w:t>проектом</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соответствующему проекту (2.4.1Подраздел «Паспорт проекта»).</w:t>
      </w:r>
    </w:p>
    <w:p w14:paraId="17DBBD7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6401193C" w14:textId="0224DD28"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6FAD4926" wp14:editId="195C39DF">
            <wp:extent cx="5940425" cy="3875405"/>
            <wp:effectExtent l="0" t="0" r="3175"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940425" cy="3875405"/>
                    </a:xfrm>
                    <a:prstGeom prst="rect">
                      <a:avLst/>
                    </a:prstGeom>
                    <a:noFill/>
                    <a:ln>
                      <a:noFill/>
                    </a:ln>
                  </pic:spPr>
                </pic:pic>
              </a:graphicData>
            </a:graphic>
          </wp:inline>
        </w:drawing>
      </w:r>
    </w:p>
    <w:p w14:paraId="1931EED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85" w:name="_Ref276323154"/>
      <w:r w:rsidRPr="00E921B9">
        <w:rPr>
          <w:rFonts w:eastAsia="Times New Roman" w:cs="Times New Roman"/>
          <w:szCs w:val="24"/>
          <w:lang w:eastAsia="ru-RU"/>
        </w:rPr>
        <w:t xml:space="preserve">Рисунок </w:t>
      </w:r>
      <w:bookmarkEnd w:id="85"/>
      <w:r w:rsidRPr="00E921B9">
        <w:rPr>
          <w:rFonts w:eastAsia="Times New Roman" w:cs="Times New Roman"/>
          <w:szCs w:val="24"/>
          <w:lang w:eastAsia="ru-RU"/>
        </w:rPr>
        <w:t>44 - Подраздел «Мониторинг хода реализации» в режиме просмотра «ИОГВ»</w:t>
      </w:r>
    </w:p>
    <w:p w14:paraId="2BA3572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Также реализована возможность сформировать диаграмму </w:t>
      </w:r>
      <w:proofErr w:type="spellStart"/>
      <w:r w:rsidRPr="00E921B9">
        <w:rPr>
          <w:rFonts w:eastAsia="Times New Roman" w:cs="Times New Roman"/>
          <w:szCs w:val="24"/>
          <w:lang w:eastAsia="ru-RU"/>
        </w:rPr>
        <w:t>Ганта</w:t>
      </w:r>
      <w:proofErr w:type="spellEnd"/>
      <w:r w:rsidRPr="00E921B9">
        <w:rPr>
          <w:rFonts w:eastAsia="Times New Roman" w:cs="Times New Roman"/>
          <w:szCs w:val="24"/>
          <w:lang w:eastAsia="ru-RU"/>
        </w:rPr>
        <w:t xml:space="preserve"> в целом по исполнительным органам власти.</w:t>
      </w:r>
    </w:p>
    <w:p w14:paraId="3452AEAF" w14:textId="77777777" w:rsidR="00E921B9" w:rsidRPr="00E921B9" w:rsidRDefault="00E921B9" w:rsidP="00E921B9">
      <w:pPr>
        <w:spacing w:before="100" w:beforeAutospacing="1" w:after="100" w:afterAutospacing="1" w:line="240" w:lineRule="auto"/>
        <w:ind w:firstLine="0"/>
        <w:jc w:val="left"/>
        <w:outlineLvl w:val="1"/>
        <w:rPr>
          <w:rFonts w:eastAsia="Times New Roman" w:cs="Times New Roman"/>
          <w:b/>
          <w:bCs/>
          <w:sz w:val="36"/>
          <w:szCs w:val="36"/>
          <w:lang w:eastAsia="ru-RU"/>
        </w:rPr>
      </w:pPr>
      <w:bookmarkStart w:id="86" w:name="_Toc331440898"/>
      <w:bookmarkStart w:id="87" w:name="_Toc273952439"/>
      <w:bookmarkEnd w:id="86"/>
      <w:r w:rsidRPr="00E921B9">
        <w:rPr>
          <w:rFonts w:eastAsia="Times New Roman" w:cs="Times New Roman"/>
          <w:b/>
          <w:bCs/>
          <w:sz w:val="36"/>
          <w:szCs w:val="36"/>
          <w:lang w:eastAsia="ru-RU"/>
        </w:rPr>
        <w:t>2.5. Финансовые ресурсы</w:t>
      </w:r>
      <w:bookmarkEnd w:id="87"/>
    </w:p>
    <w:p w14:paraId="630448A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раздела обеспечивает пользователей средствами мониторинга исполнения управленческого бюджета Пермского края, федеральных финансовых средств, бюджетов органов местного самоуправления; а также средствами анализа эффективности использования финансовых ресурсов. Раздел состоит из следующих подразделов:</w:t>
      </w:r>
    </w:p>
    <w:p w14:paraId="36647A7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Консолидированный бюджет</w:t>
      </w:r>
    </w:p>
    <w:p w14:paraId="47BB5032"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Доходы;</w:t>
      </w:r>
    </w:p>
    <w:p w14:paraId="780058A4"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Расходы;</w:t>
      </w:r>
    </w:p>
    <w:p w14:paraId="40557A8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Краевой бюджет</w:t>
      </w:r>
    </w:p>
    <w:p w14:paraId="2A4B2726"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Доходы;</w:t>
      </w:r>
    </w:p>
    <w:p w14:paraId="2029B1ED"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Расходы;</w:t>
      </w:r>
    </w:p>
    <w:p w14:paraId="7A9B91C2"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Расходы в разрезе целей и задач;</w:t>
      </w:r>
    </w:p>
    <w:p w14:paraId="3D33B65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Местные бюджеты</w:t>
      </w:r>
    </w:p>
    <w:p w14:paraId="03E5F834"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lastRenderedPageBreak/>
        <w:t>o</w:t>
      </w:r>
      <w:r w:rsidRPr="00E921B9">
        <w:rPr>
          <w:rFonts w:eastAsia="Times New Roman" w:cs="Times New Roman"/>
          <w:sz w:val="14"/>
          <w:szCs w:val="14"/>
          <w:lang w:eastAsia="ru-RU"/>
        </w:rPr>
        <w:t xml:space="preserve">   </w:t>
      </w:r>
      <w:r w:rsidRPr="00E921B9">
        <w:rPr>
          <w:rFonts w:eastAsia="Times New Roman" w:cs="Times New Roman"/>
          <w:szCs w:val="24"/>
          <w:lang w:eastAsia="ru-RU"/>
        </w:rPr>
        <w:t>Доходы;</w:t>
      </w:r>
    </w:p>
    <w:p w14:paraId="286F8DE7"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Расходы;</w:t>
      </w:r>
    </w:p>
    <w:p w14:paraId="5AA3946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Привлечение федеральных финансовых средств;</w:t>
      </w:r>
    </w:p>
    <w:p w14:paraId="5082450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Бюджет территориального фонда обязательного медицинского страхования</w:t>
      </w:r>
    </w:p>
    <w:p w14:paraId="309F3486"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Доходы;</w:t>
      </w:r>
    </w:p>
    <w:p w14:paraId="66AED2BE"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Расходы.</w:t>
      </w:r>
    </w:p>
    <w:p w14:paraId="5BD7A999"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88" w:name="_Ref265682889"/>
      <w:bookmarkStart w:id="89" w:name="_Toc331440899"/>
      <w:bookmarkStart w:id="90" w:name="_Toc273952440"/>
      <w:bookmarkEnd w:id="88"/>
      <w:bookmarkEnd w:id="89"/>
      <w:r w:rsidRPr="00E921B9">
        <w:rPr>
          <w:rFonts w:eastAsia="Times New Roman" w:cs="Times New Roman"/>
          <w:b/>
          <w:bCs/>
          <w:sz w:val="27"/>
          <w:szCs w:val="27"/>
          <w:lang w:eastAsia="ru-RU"/>
        </w:rPr>
        <w:t>2.5.1. Подраздел «Консолидированный бюджет» - «Доходы»</w:t>
      </w:r>
      <w:bookmarkEnd w:id="90"/>
    </w:p>
    <w:p w14:paraId="7B9245F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предназначен для просмотра информации по плановым и фактическим поступлениям объемов денежных средств в консолидированный бюджет субъекта РФ.</w:t>
      </w:r>
    </w:p>
    <w:p w14:paraId="359330C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расположен выпадающий список с выбором отчетной даты. При ее выборе в выпадающем списке ниже формируется таблица со следующим набором колонок:</w:t>
      </w:r>
    </w:p>
    <w:p w14:paraId="6AC4367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статьи доходов;</w:t>
      </w:r>
    </w:p>
    <w:p w14:paraId="046A2EB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объемов денежных средств, поступившие в консолидированный бюджет, а также относительное и абсолютное отклонение фактического значения от планового значения.</w:t>
      </w:r>
    </w:p>
    <w:p w14:paraId="788F519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представлен на рисунке ниже.</w:t>
      </w:r>
    </w:p>
    <w:p w14:paraId="2D39D44A" w14:textId="301E8624"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65DC19B5" wp14:editId="75AE05B9">
            <wp:extent cx="5940425" cy="3980815"/>
            <wp:effectExtent l="0" t="0" r="3175" b="635"/>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940425" cy="3980815"/>
                    </a:xfrm>
                    <a:prstGeom prst="rect">
                      <a:avLst/>
                    </a:prstGeom>
                    <a:noFill/>
                    <a:ln>
                      <a:noFill/>
                    </a:ln>
                  </pic:spPr>
                </pic:pic>
              </a:graphicData>
            </a:graphic>
          </wp:inline>
        </w:drawing>
      </w:r>
    </w:p>
    <w:p w14:paraId="1E91EAD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91" w:name="_Ref276736768"/>
      <w:r w:rsidRPr="00E921B9">
        <w:rPr>
          <w:rFonts w:eastAsia="Times New Roman" w:cs="Times New Roman"/>
          <w:szCs w:val="24"/>
          <w:lang w:eastAsia="ru-RU"/>
        </w:rPr>
        <w:t xml:space="preserve">Рисунок </w:t>
      </w:r>
      <w:bookmarkEnd w:id="91"/>
      <w:r w:rsidRPr="00E921B9">
        <w:rPr>
          <w:rFonts w:eastAsia="Times New Roman" w:cs="Times New Roman"/>
          <w:szCs w:val="24"/>
          <w:lang w:eastAsia="ru-RU"/>
        </w:rPr>
        <w:t>45 - Подраздел «Консолидированный бюджет» - «Доходы»</w:t>
      </w:r>
    </w:p>
    <w:p w14:paraId="5EEABFF3"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92" w:name="_Toc331440900"/>
      <w:bookmarkStart w:id="93" w:name="_Toc273952441"/>
      <w:bookmarkEnd w:id="92"/>
      <w:r w:rsidRPr="00E921B9">
        <w:rPr>
          <w:rFonts w:eastAsia="Times New Roman" w:cs="Times New Roman"/>
          <w:b/>
          <w:bCs/>
          <w:sz w:val="27"/>
          <w:szCs w:val="27"/>
          <w:lang w:eastAsia="ru-RU"/>
        </w:rPr>
        <w:t>2.5.2. Подраздел «Консолидированный бюджет» - «Расходы»</w:t>
      </w:r>
      <w:bookmarkEnd w:id="93"/>
    </w:p>
    <w:p w14:paraId="6ED2AD8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предназначен для просмотра информации по плановым и фактически израсходованным объемам денежных средств из консолидированного бюджета субъекта РФ.</w:t>
      </w:r>
    </w:p>
    <w:p w14:paraId="2359307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расположен выпадающий список с выбором отчетной даты. При ее выборе в выпадающем списке ниже формируется таблица со следующим набором колонок:</w:t>
      </w:r>
    </w:p>
    <w:p w14:paraId="2FA47C0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Наименования </w:t>
      </w:r>
      <w:r w:rsidRPr="00E921B9">
        <w:rPr>
          <w:rFonts w:eastAsia="Times New Roman" w:cs="Times New Roman"/>
          <w:szCs w:val="24"/>
          <w:lang w:eastAsia="ru-RU"/>
        </w:rPr>
        <w:t>элементов</w:t>
      </w:r>
      <w:r w:rsidRPr="00E921B9">
        <w:rPr>
          <w:rFonts w:eastAsia="Times New Roman" w:cs="Times New Roman"/>
          <w:b/>
          <w:bCs/>
          <w:szCs w:val="24"/>
          <w:lang w:eastAsia="ru-RU"/>
        </w:rPr>
        <w:t xml:space="preserve"> </w:t>
      </w:r>
      <w:r w:rsidRPr="00E921B9">
        <w:rPr>
          <w:rFonts w:eastAsia="Times New Roman" w:cs="Times New Roman"/>
          <w:szCs w:val="24"/>
          <w:lang w:eastAsia="ru-RU"/>
        </w:rPr>
        <w:t>выбранных при настройке отчетной формы классификаторов (например, ФЦБ, Цели и задачи, КЦСР и т.д.);</w:t>
      </w:r>
    </w:p>
    <w:p w14:paraId="5436E0A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объемов денежных средств, выделенных из консолидированного бюджета на достижение и реализацию целей и задач в динамике по годам.</w:t>
      </w:r>
    </w:p>
    <w:p w14:paraId="585429E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Также реализована возможность сформировать таблицу в разрезе следующих классификаторов:</w:t>
      </w:r>
    </w:p>
    <w:p w14:paraId="2FD92DB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Виды расходов;</w:t>
      </w:r>
    </w:p>
    <w:p w14:paraId="39BC477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КОСГУ.</w:t>
      </w:r>
    </w:p>
    <w:p w14:paraId="070E3C4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Для группировки запланированных и фактических объемов денежных средств может быть использован любой набор вышеперечисленных классификаторов в любом порядке.</w:t>
      </w:r>
    </w:p>
    <w:p w14:paraId="482A60E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Общий вид подраздела представлен на рисунке ниже.</w:t>
      </w:r>
    </w:p>
    <w:p w14:paraId="1CD46F36" w14:textId="256B13A4"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47D32BF7" wp14:editId="4956E3B9">
            <wp:extent cx="5940425" cy="3937635"/>
            <wp:effectExtent l="0" t="0" r="3175" b="5715"/>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940425" cy="3937635"/>
                    </a:xfrm>
                    <a:prstGeom prst="rect">
                      <a:avLst/>
                    </a:prstGeom>
                    <a:noFill/>
                    <a:ln>
                      <a:noFill/>
                    </a:ln>
                  </pic:spPr>
                </pic:pic>
              </a:graphicData>
            </a:graphic>
          </wp:inline>
        </w:drawing>
      </w:r>
    </w:p>
    <w:p w14:paraId="1CBB36A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94" w:name="_Ref276740789"/>
      <w:r w:rsidRPr="00E921B9">
        <w:rPr>
          <w:rFonts w:eastAsia="Times New Roman" w:cs="Times New Roman"/>
          <w:szCs w:val="24"/>
          <w:lang w:eastAsia="ru-RU"/>
        </w:rPr>
        <w:t xml:space="preserve">Рисунок </w:t>
      </w:r>
      <w:bookmarkEnd w:id="94"/>
      <w:r w:rsidRPr="00E921B9">
        <w:rPr>
          <w:rFonts w:eastAsia="Times New Roman" w:cs="Times New Roman"/>
          <w:szCs w:val="24"/>
          <w:lang w:eastAsia="ru-RU"/>
        </w:rPr>
        <w:t>46 - Подраздел «Консолидированный бюджет» - «Расходы»</w:t>
      </w:r>
    </w:p>
    <w:p w14:paraId="552D25F9"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95" w:name="_Toc331440901"/>
      <w:bookmarkStart w:id="96" w:name="_Toc273952442"/>
      <w:bookmarkEnd w:id="95"/>
      <w:r w:rsidRPr="00E921B9">
        <w:rPr>
          <w:rFonts w:eastAsia="Times New Roman" w:cs="Times New Roman"/>
          <w:b/>
          <w:bCs/>
          <w:sz w:val="27"/>
          <w:szCs w:val="27"/>
          <w:lang w:eastAsia="ru-RU"/>
        </w:rPr>
        <w:t>2.5.3. Подраздел «Краевой бюджет» - «Доходы»</w:t>
      </w:r>
      <w:bookmarkEnd w:id="96"/>
    </w:p>
    <w:p w14:paraId="401691D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предназначен для просмотра информации по плановым и фактическим поступлениям объемов денежных средств в краевой бюджет субъекта РФ.</w:t>
      </w:r>
    </w:p>
    <w:p w14:paraId="3CE6549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расположен выпадающий список с выбором отчетной даты. После выбора необходимой даты ниже формируется таблица со следующим набором колонок:</w:t>
      </w:r>
    </w:p>
    <w:p w14:paraId="6B47795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статьи доходов;</w:t>
      </w:r>
    </w:p>
    <w:p w14:paraId="30062A8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объемов денежных средств, поступившие в краевой бюджет, а также относительное и абсолютное отклонение фактического значения от планового значения.</w:t>
      </w:r>
    </w:p>
    <w:p w14:paraId="779AAB6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представлен на рисунке ниже.</w:t>
      </w:r>
    </w:p>
    <w:p w14:paraId="03AE5BE6" w14:textId="18D5F349"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0B4A7C33" wp14:editId="7CE92FA6">
            <wp:extent cx="5940425" cy="3978275"/>
            <wp:effectExtent l="0" t="0" r="3175" b="3175"/>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940425" cy="3978275"/>
                    </a:xfrm>
                    <a:prstGeom prst="rect">
                      <a:avLst/>
                    </a:prstGeom>
                    <a:noFill/>
                    <a:ln>
                      <a:noFill/>
                    </a:ln>
                  </pic:spPr>
                </pic:pic>
              </a:graphicData>
            </a:graphic>
          </wp:inline>
        </w:drawing>
      </w:r>
    </w:p>
    <w:p w14:paraId="5308332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97" w:name="_Ref276736816"/>
      <w:r w:rsidRPr="00E921B9">
        <w:rPr>
          <w:rFonts w:eastAsia="Times New Roman" w:cs="Times New Roman"/>
          <w:szCs w:val="24"/>
          <w:lang w:eastAsia="ru-RU"/>
        </w:rPr>
        <w:t xml:space="preserve">Рисунок </w:t>
      </w:r>
      <w:bookmarkEnd w:id="97"/>
      <w:r w:rsidRPr="00E921B9">
        <w:rPr>
          <w:rFonts w:eastAsia="Times New Roman" w:cs="Times New Roman"/>
          <w:szCs w:val="24"/>
          <w:lang w:eastAsia="ru-RU"/>
        </w:rPr>
        <w:t>47 - Подраздел «Краевой бюджет» - «Доходы»</w:t>
      </w:r>
    </w:p>
    <w:p w14:paraId="7C9EA279"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98" w:name="_Toc331440902"/>
      <w:bookmarkStart w:id="99" w:name="_Toc273952444"/>
      <w:bookmarkEnd w:id="98"/>
      <w:r w:rsidRPr="00E921B9">
        <w:rPr>
          <w:rFonts w:eastAsia="Times New Roman" w:cs="Times New Roman"/>
          <w:b/>
          <w:bCs/>
          <w:sz w:val="27"/>
          <w:szCs w:val="27"/>
          <w:lang w:eastAsia="ru-RU"/>
        </w:rPr>
        <w:t>2.5.4. Подраздел «Краевой бюджет» - «Расходы»</w:t>
      </w:r>
      <w:bookmarkEnd w:id="99"/>
    </w:p>
    <w:p w14:paraId="6CCBF73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предназначен для просмотра информации по плановым и фактически израсходованным объемам денежных средств из краевого бюджета субъекта РФ.</w:t>
      </w:r>
    </w:p>
    <w:p w14:paraId="67D7CB2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представлен на рисунке ниже.</w:t>
      </w:r>
    </w:p>
    <w:p w14:paraId="5C9A613A" w14:textId="0DE47091"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438B5F5C" wp14:editId="5E195BD2">
            <wp:extent cx="5940425" cy="3923665"/>
            <wp:effectExtent l="0" t="0" r="3175" b="635"/>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940425" cy="3923665"/>
                    </a:xfrm>
                    <a:prstGeom prst="rect">
                      <a:avLst/>
                    </a:prstGeom>
                    <a:noFill/>
                    <a:ln>
                      <a:noFill/>
                    </a:ln>
                  </pic:spPr>
                </pic:pic>
              </a:graphicData>
            </a:graphic>
          </wp:inline>
        </w:drawing>
      </w:r>
    </w:p>
    <w:p w14:paraId="2990CCC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00" w:name="_Ref276740978"/>
      <w:r w:rsidRPr="00E921B9">
        <w:rPr>
          <w:rFonts w:eastAsia="Times New Roman" w:cs="Times New Roman"/>
          <w:szCs w:val="24"/>
          <w:lang w:eastAsia="ru-RU"/>
        </w:rPr>
        <w:t xml:space="preserve">Рисунок </w:t>
      </w:r>
      <w:bookmarkEnd w:id="100"/>
      <w:r w:rsidRPr="00E921B9">
        <w:rPr>
          <w:rFonts w:eastAsia="Times New Roman" w:cs="Times New Roman"/>
          <w:szCs w:val="24"/>
          <w:lang w:eastAsia="ru-RU"/>
        </w:rPr>
        <w:t>48 - Подраздел «Краевой бюджет» - «Расходы»</w:t>
      </w:r>
    </w:p>
    <w:p w14:paraId="330CDEE9"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101" w:name="_Toc331440903"/>
      <w:bookmarkStart w:id="102" w:name="_Toc273952445"/>
      <w:bookmarkEnd w:id="101"/>
      <w:r w:rsidRPr="00E921B9">
        <w:rPr>
          <w:rFonts w:eastAsia="Times New Roman" w:cs="Times New Roman"/>
          <w:b/>
          <w:bCs/>
          <w:sz w:val="27"/>
          <w:szCs w:val="27"/>
          <w:lang w:eastAsia="ru-RU"/>
        </w:rPr>
        <w:t>2.5.5. Подраздел «Краевой бюджет»</w:t>
      </w:r>
      <w:bookmarkEnd w:id="102"/>
      <w:r w:rsidRPr="00E921B9">
        <w:rPr>
          <w:rFonts w:eastAsia="Times New Roman" w:cs="Times New Roman"/>
          <w:b/>
          <w:bCs/>
          <w:sz w:val="27"/>
          <w:szCs w:val="27"/>
          <w:lang w:eastAsia="ru-RU"/>
        </w:rPr>
        <w:t xml:space="preserve"> - «Расходы в разрезе целей и задач»</w:t>
      </w:r>
    </w:p>
    <w:p w14:paraId="0FD06AB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предназначен для просмотра информации по плановым и фактически израсходованным объемам денежных средств, выделенных из краевого бюджета в разрезе целей и задач.</w:t>
      </w:r>
    </w:p>
    <w:p w14:paraId="499A885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Реализованы следующие режимы функционирования подраздела:</w:t>
      </w:r>
    </w:p>
    <w:p w14:paraId="486CF1E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Обзор;</w:t>
      </w:r>
    </w:p>
    <w:p w14:paraId="168920A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ФЦБ;</w:t>
      </w:r>
    </w:p>
    <w:p w14:paraId="25B5A80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ИОГВ;</w:t>
      </w:r>
    </w:p>
    <w:p w14:paraId="44FC628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Бюджет;</w:t>
      </w:r>
    </w:p>
    <w:p w14:paraId="215C6ED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Планирование.</w:t>
      </w:r>
    </w:p>
    <w:p w14:paraId="72143458"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2.5.5.1. Подраздел «Краевой бюджет» - «Расходы в разрезе целей и задач» в режиме просмотра «Обзор»</w:t>
      </w:r>
    </w:p>
    <w:p w14:paraId="0C290DC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«Краевой бюджет» - «Расходы в разрезе целей и задач» в данном режиме предназначен для просмотра информации по плановым и фактически израсходованным объемам денежных средств, выделенных из краевого бюджета, в динамике по годам в разрезе функционально-целевых блоков и исполнительных органов власти.</w:t>
      </w:r>
    </w:p>
    <w:p w14:paraId="1E0358C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В верхней части окна формируется таблица с плановыми и фактически</w:t>
      </w:r>
      <w:r w:rsidRPr="00E921B9">
        <w:rPr>
          <w:rFonts w:eastAsia="Times New Roman" w:cs="Times New Roman"/>
          <w:b/>
          <w:bCs/>
          <w:szCs w:val="24"/>
          <w:lang w:eastAsia="ru-RU"/>
        </w:rPr>
        <w:t xml:space="preserve"> </w:t>
      </w:r>
      <w:r w:rsidRPr="00E921B9">
        <w:rPr>
          <w:rFonts w:eastAsia="Times New Roman" w:cs="Times New Roman"/>
          <w:szCs w:val="24"/>
          <w:lang w:eastAsia="ru-RU"/>
        </w:rPr>
        <w:t>достигнутыми значениями объемов денежных средств, выделенных из краевого бюджета на достижение и реализацию целей и задач в динамике по годам. Справа от таблицы формируется диаграмма, на которой отображено изменение плановых и фактически</w:t>
      </w:r>
      <w:r w:rsidRPr="00E921B9">
        <w:rPr>
          <w:rFonts w:eastAsia="Times New Roman" w:cs="Times New Roman"/>
          <w:b/>
          <w:bCs/>
          <w:szCs w:val="24"/>
          <w:lang w:eastAsia="ru-RU"/>
        </w:rPr>
        <w:t xml:space="preserve"> </w:t>
      </w:r>
      <w:r w:rsidRPr="00E921B9">
        <w:rPr>
          <w:rFonts w:eastAsia="Times New Roman" w:cs="Times New Roman"/>
          <w:szCs w:val="24"/>
          <w:lang w:eastAsia="ru-RU"/>
        </w:rPr>
        <w:t>достигнутых значений объемов денежных средств, выделенных из краевого бюджета в динамике по годам.</w:t>
      </w:r>
    </w:p>
    <w:p w14:paraId="0172767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1F373302" w14:textId="2A815A70"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54D6140D" wp14:editId="5D449127">
            <wp:extent cx="5940425" cy="3950970"/>
            <wp:effectExtent l="0" t="0" r="3175"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940425" cy="3950970"/>
                    </a:xfrm>
                    <a:prstGeom prst="rect">
                      <a:avLst/>
                    </a:prstGeom>
                    <a:noFill/>
                    <a:ln>
                      <a:noFill/>
                    </a:ln>
                  </pic:spPr>
                </pic:pic>
              </a:graphicData>
            </a:graphic>
          </wp:inline>
        </w:drawing>
      </w:r>
    </w:p>
    <w:p w14:paraId="23AC98A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03" w:name="_Ref276738917"/>
      <w:r w:rsidRPr="00E921B9">
        <w:rPr>
          <w:rFonts w:eastAsia="Times New Roman" w:cs="Times New Roman"/>
          <w:szCs w:val="24"/>
          <w:lang w:eastAsia="ru-RU"/>
        </w:rPr>
        <w:t xml:space="preserve">Рисунок </w:t>
      </w:r>
      <w:bookmarkEnd w:id="103"/>
      <w:r w:rsidRPr="00E921B9">
        <w:rPr>
          <w:rFonts w:eastAsia="Times New Roman" w:cs="Times New Roman"/>
          <w:szCs w:val="24"/>
          <w:lang w:eastAsia="ru-RU"/>
        </w:rPr>
        <w:t>49 - Подраздел «Краевой бюджет» - «Расходы в разрезе целей и задач» в режиме просмотра «Обзор»</w:t>
      </w:r>
    </w:p>
    <w:p w14:paraId="2F6974E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данном подразделе реализованы следующие диаграммы. На первой диаграмме отображается информация по исполнению управленческого бюджета в разрезе функционально-целевых блоков. Ряд с данными по исполнению по текущему году имеет тип </w:t>
      </w:r>
      <w:r w:rsidRPr="00E921B9">
        <w:rPr>
          <w:rFonts w:eastAsia="Times New Roman" w:cs="Times New Roman"/>
          <w:b/>
          <w:bCs/>
          <w:szCs w:val="24"/>
          <w:lang w:eastAsia="ru-RU"/>
        </w:rPr>
        <w:t>Линии</w:t>
      </w:r>
      <w:r w:rsidRPr="00E921B9">
        <w:rPr>
          <w:rFonts w:eastAsia="Times New Roman" w:cs="Times New Roman"/>
          <w:szCs w:val="24"/>
          <w:lang w:eastAsia="ru-RU"/>
        </w:rPr>
        <w:t xml:space="preserve">, ряд с данными по достижению по предыдущему году имеет тип </w:t>
      </w:r>
      <w:r w:rsidRPr="00E921B9">
        <w:rPr>
          <w:rFonts w:eastAsia="Times New Roman" w:cs="Times New Roman"/>
          <w:b/>
          <w:bCs/>
          <w:szCs w:val="24"/>
          <w:lang w:eastAsia="ru-RU"/>
        </w:rPr>
        <w:t>Столбики</w:t>
      </w:r>
      <w:r w:rsidRPr="00E921B9">
        <w:rPr>
          <w:rFonts w:eastAsia="Times New Roman" w:cs="Times New Roman"/>
          <w:szCs w:val="24"/>
          <w:lang w:eastAsia="ru-RU"/>
        </w:rPr>
        <w:t>. Также горизонтальными линиями отображаются на диаграмме средние значения по достижению по текущему и предыдущему году. При нажатии на любой из столбиков осуществляется переход на режим детализации финансирования в разрезе функционально-целевых блоков (2.5.5.2Подраздел «Краевой бюджет» - «Расходы в разрезе целей и задач» в режиме просмотра «ФЦБ»).</w:t>
      </w:r>
    </w:p>
    <w:p w14:paraId="7BB7B55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На круговых диаграммах ниже отображается информация по объемам денежных средств, выделенных из краевого бюджета на достижение и реализацию целей и задач, в разрезе функционально-целевых блоков за текущий и предыдущий годы.</w:t>
      </w:r>
    </w:p>
    <w:p w14:paraId="51B5FD1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следующей диаграмме отображается информация по исполнению управленческого бюджета в разрезе исполнительных органов власти. Ряд с данными по исполнению по текущему году имеет тип </w:t>
      </w:r>
      <w:r w:rsidRPr="00E921B9">
        <w:rPr>
          <w:rFonts w:eastAsia="Times New Roman" w:cs="Times New Roman"/>
          <w:b/>
          <w:bCs/>
          <w:szCs w:val="24"/>
          <w:lang w:eastAsia="ru-RU"/>
        </w:rPr>
        <w:t>Линии</w:t>
      </w:r>
      <w:r w:rsidRPr="00E921B9">
        <w:rPr>
          <w:rFonts w:eastAsia="Times New Roman" w:cs="Times New Roman"/>
          <w:szCs w:val="24"/>
          <w:lang w:eastAsia="ru-RU"/>
        </w:rPr>
        <w:t xml:space="preserve">, ряд с данными по достижению по предыдущему году </w:t>
      </w:r>
      <w:r w:rsidRPr="00E921B9">
        <w:rPr>
          <w:rFonts w:eastAsia="Times New Roman" w:cs="Times New Roman"/>
          <w:szCs w:val="24"/>
          <w:lang w:eastAsia="ru-RU"/>
        </w:rPr>
        <w:lastRenderedPageBreak/>
        <w:t xml:space="preserve">имеет тип </w:t>
      </w:r>
      <w:r w:rsidRPr="00E921B9">
        <w:rPr>
          <w:rFonts w:eastAsia="Times New Roman" w:cs="Times New Roman"/>
          <w:b/>
          <w:bCs/>
          <w:szCs w:val="24"/>
          <w:lang w:eastAsia="ru-RU"/>
        </w:rPr>
        <w:t>Столбики</w:t>
      </w:r>
      <w:r w:rsidRPr="00E921B9">
        <w:rPr>
          <w:rFonts w:eastAsia="Times New Roman" w:cs="Times New Roman"/>
          <w:szCs w:val="24"/>
          <w:lang w:eastAsia="ru-RU"/>
        </w:rPr>
        <w:t>. Также горизонтальными линиями отображаются на диаграмме средние значения по достижению по текущему и предыдущему году. При нажатии на любой из столбиков осуществляется переход на режим детализации финансирования в разрезе исполнительных органов власти (2.5.5.3Подраздел «Краевой бюджет» - «Расходы в разрезе целей и задач» в режиме просмотра «ИОГВ»).</w:t>
      </w:r>
    </w:p>
    <w:p w14:paraId="4DBAB85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На круговых диаграммах ниже отображается информация по объемам денежных средств, выделенных из краевого бюджета на достижение и реализацию целей и задач, в разрезе исполнительных органов власти за текущий и предыдущий годы.</w:t>
      </w:r>
    </w:p>
    <w:p w14:paraId="0F3FA84C"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bookmarkStart w:id="104" w:name="_Ref266137379"/>
      <w:r w:rsidRPr="00E921B9">
        <w:rPr>
          <w:rFonts w:eastAsia="Times New Roman" w:cs="Times New Roman"/>
          <w:b/>
          <w:bCs/>
          <w:szCs w:val="24"/>
          <w:lang w:eastAsia="ru-RU"/>
        </w:rPr>
        <w:t>2.5.5.2. Подраздел «Краевой бюджет» - «Расходы в разрезе целей и задач» в режиме просмотра «ФЦБ»</w:t>
      </w:r>
      <w:bookmarkEnd w:id="104"/>
    </w:p>
    <w:p w14:paraId="18281D4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«Краевой бюджет» - «Расходы в разрезе целей и задач» в данном режиме предназначен для просмотра информации по плановым и фактически израсходованным объемам денежных средств, выделенных из краевого бюджета, в динамике по годам в разрезе функционально-целевых блоков.</w:t>
      </w:r>
    </w:p>
    <w:p w14:paraId="55F863C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расположен выпадающий список с выбором  функционально-целевых блоков. Ниже формируется таблица по соответствующим функционально-целевым блокам со следующим набором колонок:</w:t>
      </w:r>
    </w:p>
    <w:p w14:paraId="351845C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функционально-целевого блока;</w:t>
      </w:r>
    </w:p>
    <w:p w14:paraId="7F39822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объемов денежных средств, выделенных из краевого бюджета на достижение и реализацию целей и задач в динамике по годам.</w:t>
      </w:r>
    </w:p>
    <w:p w14:paraId="5C4358C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функционально-целевым блоком</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соответствующему ФЦБ (ФБ) (2.6.1Подраздел «Паспорта ИОГВ»).</w:t>
      </w:r>
    </w:p>
    <w:p w14:paraId="1EB29EB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457ECD8F" w14:textId="16C67BD8"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33CC2970" wp14:editId="01618F63">
            <wp:extent cx="5940425" cy="3923665"/>
            <wp:effectExtent l="0" t="0" r="3175" b="635"/>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940425" cy="3923665"/>
                    </a:xfrm>
                    <a:prstGeom prst="rect">
                      <a:avLst/>
                    </a:prstGeom>
                    <a:noFill/>
                    <a:ln>
                      <a:noFill/>
                    </a:ln>
                  </pic:spPr>
                </pic:pic>
              </a:graphicData>
            </a:graphic>
          </wp:inline>
        </w:drawing>
      </w:r>
    </w:p>
    <w:p w14:paraId="2CA0B7F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05" w:name="_Ref276739028"/>
      <w:r w:rsidRPr="00E921B9">
        <w:rPr>
          <w:rFonts w:eastAsia="Times New Roman" w:cs="Times New Roman"/>
          <w:szCs w:val="24"/>
          <w:lang w:eastAsia="ru-RU"/>
        </w:rPr>
        <w:t xml:space="preserve">Рисунок </w:t>
      </w:r>
      <w:bookmarkEnd w:id="105"/>
      <w:r w:rsidRPr="00E921B9">
        <w:rPr>
          <w:rFonts w:eastAsia="Times New Roman" w:cs="Times New Roman"/>
          <w:szCs w:val="24"/>
          <w:lang w:eastAsia="ru-RU"/>
        </w:rPr>
        <w:t>50 - Подраздел «Краевой бюджет» - «Расходы в разрезе целей и задач» в режиме просмотра «ФЦБ»</w:t>
      </w:r>
    </w:p>
    <w:p w14:paraId="2CBDA65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Предусмотрено выделение цветом плановых и фактически израсходованных </w:t>
      </w:r>
      <w:r w:rsidRPr="00E921B9">
        <w:rPr>
          <w:rFonts w:eastAsia="Times New Roman" w:cs="Times New Roman"/>
          <w:b/>
          <w:bCs/>
          <w:szCs w:val="24"/>
          <w:lang w:eastAsia="ru-RU"/>
        </w:rPr>
        <w:t xml:space="preserve">объемов денежных средств </w:t>
      </w:r>
      <w:r w:rsidRPr="00E921B9">
        <w:rPr>
          <w:rFonts w:eastAsia="Times New Roman" w:cs="Times New Roman"/>
          <w:szCs w:val="24"/>
          <w:lang w:eastAsia="ru-RU"/>
        </w:rPr>
        <w:t>в зависимости от степени исполнения планов (красный цвет – исполнение менее 80%, желтый цвет – исполнение от 80% включительно до 100%, зеленый цвет – исполнение равно 100%).</w:t>
      </w:r>
    </w:p>
    <w:p w14:paraId="02A23E6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Также реализована возможность сформировать таблицу по выбранным функционально-целевым блокам в разрезе целевых статей расходов (классификатор АЦК – КЦСР (Классификатор целевых статей расходов)).</w:t>
      </w:r>
    </w:p>
    <w:p w14:paraId="253FD79F"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bookmarkStart w:id="106" w:name="_Ref266137442"/>
      <w:r w:rsidRPr="00E921B9">
        <w:rPr>
          <w:rFonts w:eastAsia="Times New Roman" w:cs="Times New Roman"/>
          <w:b/>
          <w:bCs/>
          <w:szCs w:val="24"/>
          <w:lang w:eastAsia="ru-RU"/>
        </w:rPr>
        <w:t>2.5.5.3. Подраздел «Краевой бюджет» - «Расходы в разрезе целей и задач» в режиме просмотра «ИОГВ»</w:t>
      </w:r>
      <w:bookmarkEnd w:id="106"/>
    </w:p>
    <w:p w14:paraId="1D3FB41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«Краевой бюджет» - «Расходы в разрезе целей и задач» в данном режиме предназначен для просмотра информации по плановым и фактически израсходованным объемам денежных средств, выделенных из краевого бюджета, в динамике по годам в разрезе исполнительных органов власти.</w:t>
      </w:r>
    </w:p>
    <w:p w14:paraId="2FEC080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расположен выпадающий список с выбором  исполнительных органов власти. При выборе в выпадающем списке элемента ниже формируется таблица по соответствующим исполнительным органам власти со следующим набором колонок:</w:t>
      </w:r>
    </w:p>
    <w:p w14:paraId="0CFDE20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исполнительного органа власти;</w:t>
      </w:r>
    </w:p>
    <w:p w14:paraId="02D59B7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 xml:space="preserve">достигнутые значения объемов денежных средств, выделенных из краевого бюджета на достижение и реализацию целей и </w:t>
      </w:r>
      <w:r w:rsidRPr="00E921B9">
        <w:rPr>
          <w:rFonts w:eastAsia="Times New Roman" w:cs="Times New Roman"/>
          <w:szCs w:val="24"/>
          <w:lang w:eastAsia="ru-RU"/>
        </w:rPr>
        <w:lastRenderedPageBreak/>
        <w:t>задач в динамике по годам, по соответствующим исполнительным органам власти.</w:t>
      </w:r>
    </w:p>
    <w:p w14:paraId="57BAB59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исполнительным органом власти</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соответствующему ИОГВ (2.6.1Подраздел «Паспорта ИОГВ»).</w:t>
      </w:r>
    </w:p>
    <w:p w14:paraId="30D46D7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6079683E" w14:textId="4E66E46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3A5E8B0C" wp14:editId="2FA0FF17">
            <wp:extent cx="5940425" cy="3909695"/>
            <wp:effectExtent l="0" t="0" r="3175"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940425" cy="3909695"/>
                    </a:xfrm>
                    <a:prstGeom prst="rect">
                      <a:avLst/>
                    </a:prstGeom>
                    <a:noFill/>
                    <a:ln>
                      <a:noFill/>
                    </a:ln>
                  </pic:spPr>
                </pic:pic>
              </a:graphicData>
            </a:graphic>
          </wp:inline>
        </w:drawing>
      </w:r>
    </w:p>
    <w:p w14:paraId="2CA0FAD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07" w:name="_Ref276739147"/>
      <w:r w:rsidRPr="00E921B9">
        <w:rPr>
          <w:rFonts w:eastAsia="Times New Roman" w:cs="Times New Roman"/>
          <w:szCs w:val="24"/>
          <w:lang w:eastAsia="ru-RU"/>
        </w:rPr>
        <w:t xml:space="preserve">Рисунок </w:t>
      </w:r>
      <w:bookmarkEnd w:id="107"/>
      <w:r w:rsidRPr="00E921B9">
        <w:rPr>
          <w:rFonts w:eastAsia="Times New Roman" w:cs="Times New Roman"/>
          <w:szCs w:val="24"/>
          <w:lang w:eastAsia="ru-RU"/>
        </w:rPr>
        <w:t>51 - Подраздел «Краевой бюджет» - «Расходы в разрезе целей и задач» в режиме просмотра «ИОГВ»</w:t>
      </w:r>
    </w:p>
    <w:p w14:paraId="36C3447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Предусмотрено выделение цветом плановых и фактически израсходованных </w:t>
      </w:r>
      <w:r w:rsidRPr="00E921B9">
        <w:rPr>
          <w:rFonts w:eastAsia="Times New Roman" w:cs="Times New Roman"/>
          <w:b/>
          <w:bCs/>
          <w:szCs w:val="24"/>
          <w:lang w:eastAsia="ru-RU"/>
        </w:rPr>
        <w:t xml:space="preserve">объемов денежных средств </w:t>
      </w:r>
      <w:r w:rsidRPr="00E921B9">
        <w:rPr>
          <w:rFonts w:eastAsia="Times New Roman" w:cs="Times New Roman"/>
          <w:szCs w:val="24"/>
          <w:lang w:eastAsia="ru-RU"/>
        </w:rPr>
        <w:t>в зависимости от степени исполнения планов (красный цвет – исполнение менее 80%, желтый цвет – исполнение от 80% включительно до 100%, зеленый цвет – исполнение равно 100%).</w:t>
      </w:r>
    </w:p>
    <w:p w14:paraId="7C279FC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Также реализована возможность сформировать таблицу по выбранным исполнительным органам государственной власти в разрезе целевых статей расходов (классификатор АЦК – КЦСР (Классификатор целевых статей расходов)).</w:t>
      </w:r>
    </w:p>
    <w:p w14:paraId="1729F88E"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2.5.5.4. Подраздел «Краевой бюджет» - «Расходы в разрезе целей и задач» в режиме просмотра «Бюджет»</w:t>
      </w:r>
    </w:p>
    <w:p w14:paraId="40310FE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«Краевой бюджет» - «Расходы в разрезе целей и задач» в данном режиме предназначен для просмотра информации по плановым и фактически израсходованным объемам денежных средств, выделенных из краевого бюджета, в динамике по годам в разрезе функционально-целевых блоков и ведомственных статей расходов.</w:t>
      </w:r>
    </w:p>
    <w:p w14:paraId="353C63E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Общий вид подраздела в данном режиме представлен на рисунке ниже.</w:t>
      </w:r>
    </w:p>
    <w:p w14:paraId="68D1F507" w14:textId="2E3D27D3"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580931A3" wp14:editId="27882D43">
            <wp:extent cx="5940425" cy="3966845"/>
            <wp:effectExtent l="0" t="0" r="3175"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940425" cy="3966845"/>
                    </a:xfrm>
                    <a:prstGeom prst="rect">
                      <a:avLst/>
                    </a:prstGeom>
                    <a:noFill/>
                    <a:ln>
                      <a:noFill/>
                    </a:ln>
                  </pic:spPr>
                </pic:pic>
              </a:graphicData>
            </a:graphic>
          </wp:inline>
        </w:drawing>
      </w:r>
    </w:p>
    <w:p w14:paraId="59B1F26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08" w:name="_Ref276739792"/>
      <w:r w:rsidRPr="00E921B9">
        <w:rPr>
          <w:rFonts w:eastAsia="Times New Roman" w:cs="Times New Roman"/>
          <w:szCs w:val="24"/>
          <w:lang w:eastAsia="ru-RU"/>
        </w:rPr>
        <w:t xml:space="preserve">Рисунок </w:t>
      </w:r>
      <w:bookmarkEnd w:id="108"/>
      <w:r w:rsidRPr="00E921B9">
        <w:rPr>
          <w:rFonts w:eastAsia="Times New Roman" w:cs="Times New Roman"/>
          <w:szCs w:val="24"/>
          <w:lang w:eastAsia="ru-RU"/>
        </w:rPr>
        <w:t>52 - Подраздел «Краевой бюджет» - «Расходы в разрезе целей и задач» в режиме просмотра «Бюджет»</w:t>
      </w:r>
    </w:p>
    <w:p w14:paraId="1AACF94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расположен выпадающий список с выбором  отчетной даты. При выборе в выпадающем списке элемента ниже формируется таблица со следующим набором колонок:</w:t>
      </w:r>
    </w:p>
    <w:p w14:paraId="78E360B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элементов</w:t>
      </w:r>
      <w:r w:rsidRPr="00E921B9">
        <w:rPr>
          <w:rFonts w:eastAsia="Times New Roman" w:cs="Times New Roman"/>
          <w:b/>
          <w:bCs/>
          <w:szCs w:val="24"/>
          <w:lang w:eastAsia="ru-RU"/>
        </w:rPr>
        <w:t xml:space="preserve"> </w:t>
      </w:r>
      <w:r w:rsidRPr="00E921B9">
        <w:rPr>
          <w:rFonts w:eastAsia="Times New Roman" w:cs="Times New Roman"/>
          <w:szCs w:val="24"/>
          <w:lang w:eastAsia="ru-RU"/>
        </w:rPr>
        <w:t>выбранных при настройке отчетной формы классификаторов (ФЦБ, Цели и задачи, КЦСР и т.д.);</w:t>
      </w:r>
    </w:p>
    <w:p w14:paraId="46035E5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объемов денежных средств, выделенных из краевого бюджета на достижение и реализацию целей и задач в динамике по годам.</w:t>
      </w:r>
    </w:p>
    <w:p w14:paraId="0A464F0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функционально-целевым блоком</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соответствующему ФЦБ (ФБ) (2.6.1Подраздел «Паспорта ИОГВ»).</w:t>
      </w:r>
    </w:p>
    <w:p w14:paraId="46526DD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Предусмотрено выделение цветом плановых и фактически израсходованных </w:t>
      </w:r>
      <w:r w:rsidRPr="00E921B9">
        <w:rPr>
          <w:rFonts w:eastAsia="Times New Roman" w:cs="Times New Roman"/>
          <w:b/>
          <w:bCs/>
          <w:szCs w:val="24"/>
          <w:lang w:eastAsia="ru-RU"/>
        </w:rPr>
        <w:t xml:space="preserve">объемов денежных средств </w:t>
      </w:r>
      <w:r w:rsidRPr="00E921B9">
        <w:rPr>
          <w:rFonts w:eastAsia="Times New Roman" w:cs="Times New Roman"/>
          <w:szCs w:val="24"/>
          <w:lang w:eastAsia="ru-RU"/>
        </w:rPr>
        <w:t>в зависимости от степени исполнения планов (красный цвет – исполнение менее 80%, желтый цвет – исполнение от 80% включительно до 100%, зеленый цвет – исполнение равно 100%).</w:t>
      </w:r>
    </w:p>
    <w:p w14:paraId="634D016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Также реализована возможность сформировать таблицу в разрезе следующих классификаторов:</w:t>
      </w:r>
    </w:p>
    <w:p w14:paraId="1C3C025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szCs w:val="24"/>
          <w:lang w:eastAsia="ru-RU"/>
        </w:rPr>
        <w:t>Функционально-целевой блок;</w:t>
      </w:r>
    </w:p>
    <w:p w14:paraId="4532C4B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Исполнительный орган государственной власти;</w:t>
      </w:r>
    </w:p>
    <w:p w14:paraId="47B12C5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Цель/задача;</w:t>
      </w:r>
    </w:p>
    <w:p w14:paraId="72FE141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Вид бюджета;</w:t>
      </w:r>
    </w:p>
    <w:p w14:paraId="1855891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Группа БО;</w:t>
      </w:r>
    </w:p>
    <w:p w14:paraId="24788C2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Функциональные статьи расходов;</w:t>
      </w:r>
    </w:p>
    <w:p w14:paraId="3FA4628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Виды расходов;</w:t>
      </w:r>
    </w:p>
    <w:p w14:paraId="2064595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КОСГУ;</w:t>
      </w:r>
    </w:p>
    <w:p w14:paraId="44C3397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Дополнительный экономический классификатор.</w:t>
      </w:r>
    </w:p>
    <w:p w14:paraId="1080572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Для группировки запланированных и фактических объемов денежных средств может быть использован любой набор вышеперечисленных классификаторов в любом порядке.</w:t>
      </w:r>
    </w:p>
    <w:p w14:paraId="269D6E75"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2.5.5.5. Подраздел «Краевой бюджет» - «Расходы в разрезе целей и задач» в режиме просмотра «Планирование»</w:t>
      </w:r>
    </w:p>
    <w:p w14:paraId="00A343D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«Краевой бюджет» - «Расходы в разрезе целей и задач» в данном режиме предназначен для просмотра информации по плановым объемам денежных средств, выделенных из краевого бюджета, в динамике по годам в разрезе функционально-целевых блоков и исполнительных органов власти.</w:t>
      </w:r>
    </w:p>
    <w:p w14:paraId="126D5D1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отчете формируется таблица со следующим набором колонок:</w:t>
      </w:r>
    </w:p>
    <w:p w14:paraId="08988BE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и код </w:t>
      </w:r>
      <w:r w:rsidRPr="00E921B9">
        <w:rPr>
          <w:rFonts w:eastAsia="Times New Roman" w:cs="Times New Roman"/>
          <w:szCs w:val="24"/>
          <w:lang w:eastAsia="ru-RU"/>
        </w:rPr>
        <w:t>элементов</w:t>
      </w:r>
      <w:r w:rsidRPr="00E921B9">
        <w:rPr>
          <w:rFonts w:eastAsia="Times New Roman" w:cs="Times New Roman"/>
          <w:b/>
          <w:bCs/>
          <w:szCs w:val="24"/>
          <w:lang w:eastAsia="ru-RU"/>
        </w:rPr>
        <w:t xml:space="preserve"> </w:t>
      </w:r>
      <w:r w:rsidRPr="00E921B9">
        <w:rPr>
          <w:rFonts w:eastAsia="Times New Roman" w:cs="Times New Roman"/>
          <w:szCs w:val="24"/>
          <w:lang w:eastAsia="ru-RU"/>
        </w:rPr>
        <w:t>при настройке отчетной формы классификаторов (ФЦБ, Цели и задачи, КЦСР и т.д.);</w:t>
      </w:r>
    </w:p>
    <w:p w14:paraId="5F3CE94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w:t>
      </w:r>
      <w:r w:rsidRPr="00E921B9">
        <w:rPr>
          <w:rFonts w:eastAsia="Times New Roman" w:cs="Times New Roman"/>
          <w:szCs w:val="24"/>
          <w:lang w:eastAsia="ru-RU"/>
        </w:rPr>
        <w:t>значения объемов денежных средств, выделенных из краевого бюджета на достижение и реализацию целей и задач в динамике по годам.</w:t>
      </w:r>
    </w:p>
    <w:p w14:paraId="3ECD8F9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функционально-целевым блоком</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соответствующему ФЦБ (ФБ) (2.6.1Подраздел «Паспорта ИОГВ»).</w:t>
      </w:r>
    </w:p>
    <w:p w14:paraId="6F0A405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Также реализована возможность сформировать таблицу в разрезе следующих классификаторов:</w:t>
      </w:r>
    </w:p>
    <w:p w14:paraId="7754059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Функционально-целевой блок;</w:t>
      </w:r>
    </w:p>
    <w:p w14:paraId="6D66D7D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Исполнительный орган государственной власти;</w:t>
      </w:r>
    </w:p>
    <w:p w14:paraId="1D73C55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Цель/задача;</w:t>
      </w:r>
    </w:p>
    <w:p w14:paraId="7D66CA9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Расходные обязательства.</w:t>
      </w:r>
    </w:p>
    <w:p w14:paraId="6B77B65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Общий вид подраздела в данном режиме представлен на рисунке ниже.</w:t>
      </w:r>
    </w:p>
    <w:p w14:paraId="6A9BD2A4" w14:textId="70AC92C5"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73C211BA" wp14:editId="4287D96A">
            <wp:extent cx="5940425" cy="3943985"/>
            <wp:effectExtent l="0" t="0" r="3175"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940425" cy="3943985"/>
                    </a:xfrm>
                    <a:prstGeom prst="rect">
                      <a:avLst/>
                    </a:prstGeom>
                    <a:noFill/>
                    <a:ln>
                      <a:noFill/>
                    </a:ln>
                  </pic:spPr>
                </pic:pic>
              </a:graphicData>
            </a:graphic>
          </wp:inline>
        </w:drawing>
      </w:r>
    </w:p>
    <w:p w14:paraId="76ECDB1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09" w:name="_Ref276739892"/>
      <w:r w:rsidRPr="00E921B9">
        <w:rPr>
          <w:rFonts w:eastAsia="Times New Roman" w:cs="Times New Roman"/>
          <w:szCs w:val="24"/>
          <w:lang w:eastAsia="ru-RU"/>
        </w:rPr>
        <w:t xml:space="preserve">Рисунок </w:t>
      </w:r>
      <w:bookmarkEnd w:id="109"/>
      <w:r w:rsidRPr="00E921B9">
        <w:rPr>
          <w:rFonts w:eastAsia="Times New Roman" w:cs="Times New Roman"/>
          <w:szCs w:val="24"/>
          <w:lang w:eastAsia="ru-RU"/>
        </w:rPr>
        <w:t>53 - Подраздел «Краевой бюджет» - «Расходы в разрезе целей и задач» в режиме просмотра «Планирование»</w:t>
      </w:r>
    </w:p>
    <w:p w14:paraId="779D97F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Для группировки запланированных и фактических объемов денежных средств может быть использован любой набор вышеперечисленных классификаторов в любом порядке.</w:t>
      </w:r>
    </w:p>
    <w:p w14:paraId="73DC72FD"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110" w:name="_Toc331440904"/>
      <w:bookmarkStart w:id="111" w:name="_Toc273952446"/>
      <w:bookmarkEnd w:id="110"/>
      <w:r w:rsidRPr="00E921B9">
        <w:rPr>
          <w:rFonts w:eastAsia="Times New Roman" w:cs="Times New Roman"/>
          <w:b/>
          <w:bCs/>
          <w:sz w:val="27"/>
          <w:szCs w:val="27"/>
          <w:lang w:eastAsia="ru-RU"/>
        </w:rPr>
        <w:t>2.5.6. Подраздел «Краевой бюджет» - «Привлечение федеральных финансовых средств»</w:t>
      </w:r>
      <w:bookmarkEnd w:id="111"/>
    </w:p>
    <w:p w14:paraId="6B34490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предназначен для просмотра информации по плановым и фактически израсходованным объемам денежных средств, выделенных из федерального бюджета в разрезе функционально-целевых блоков и исполнительных органов власти.</w:t>
      </w:r>
    </w:p>
    <w:p w14:paraId="4FE2416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Реализованы следующие режимы функционирования подраздела:</w:t>
      </w:r>
    </w:p>
    <w:p w14:paraId="35F4A8C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ФЦБ;</w:t>
      </w:r>
    </w:p>
    <w:p w14:paraId="05FB73E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ИОГВ.</w:t>
      </w:r>
    </w:p>
    <w:p w14:paraId="1A9ADCD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w:t>
      </w:r>
    </w:p>
    <w:p w14:paraId="42179945"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bookmarkStart w:id="112" w:name="_Ref267047221"/>
      <w:r w:rsidRPr="00E921B9">
        <w:rPr>
          <w:rFonts w:eastAsia="Times New Roman" w:cs="Times New Roman"/>
          <w:b/>
          <w:bCs/>
          <w:szCs w:val="24"/>
          <w:lang w:eastAsia="ru-RU"/>
        </w:rPr>
        <w:t>2.5.6.1. Подраздел «Привлечение федеральных финансовых средств» в режиме просмотра «ФЦБ»</w:t>
      </w:r>
      <w:bookmarkEnd w:id="112"/>
    </w:p>
    <w:p w14:paraId="1E5FD27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Функционал подраздела «Привлечение федеральных финансовых средств» в данном режиме предназначен для просмотра информации по плановым и фактически </w:t>
      </w:r>
      <w:r w:rsidRPr="00E921B9">
        <w:rPr>
          <w:rFonts w:eastAsia="Times New Roman" w:cs="Times New Roman"/>
          <w:szCs w:val="24"/>
          <w:lang w:eastAsia="ru-RU"/>
        </w:rPr>
        <w:lastRenderedPageBreak/>
        <w:t>израсходованным объемам денежных средств, выделенных из федерального бюджета, в динамике по годам в разрезе функционально-целевых блоков.</w:t>
      </w:r>
    </w:p>
    <w:p w14:paraId="5D1B113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расположены выпадающие списки с выбором функционально-целевых блоков и отчетной даты. При выборе в выпадающем списке элементов ниже формируется таблица по соответствующим функционально-целевым блокам со следующим набором колонок:</w:t>
      </w:r>
    </w:p>
    <w:p w14:paraId="7270B5A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функционально-целевого блока;</w:t>
      </w:r>
    </w:p>
    <w:p w14:paraId="68F5FB3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направлений привлечения;</w:t>
      </w:r>
    </w:p>
    <w:p w14:paraId="3FB28F1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объемов денежных средств, выделенных из федерального бюджета на реализацию мероприятий по направлениям привлечения по текущему году и кварталам текущего года.</w:t>
      </w:r>
    </w:p>
    <w:p w14:paraId="4028751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Предусмотрено выделение цветом значений, расположенных в колонках отчетной формы по исполнению плана,</w:t>
      </w:r>
      <w:r w:rsidRPr="00E921B9">
        <w:rPr>
          <w:rFonts w:eastAsia="Times New Roman" w:cs="Times New Roman"/>
          <w:b/>
          <w:bCs/>
          <w:szCs w:val="24"/>
          <w:lang w:eastAsia="ru-RU"/>
        </w:rPr>
        <w:t xml:space="preserve"> </w:t>
      </w:r>
      <w:r w:rsidRPr="00E921B9">
        <w:rPr>
          <w:rFonts w:eastAsia="Times New Roman" w:cs="Times New Roman"/>
          <w:szCs w:val="24"/>
          <w:lang w:eastAsia="ru-RU"/>
        </w:rPr>
        <w:t>в зависимости от степени исполнения планов (красный цвет – исполнение менее 80%, желтый цвет – исполнение от 80% включительно до 100%, зеленый цвет – исполнение равно 100%).</w:t>
      </w:r>
    </w:p>
    <w:p w14:paraId="6B1FF5D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44277C85" w14:textId="284DC661"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772F12C4" wp14:editId="5AA5DE4B">
            <wp:extent cx="5940425" cy="3926205"/>
            <wp:effectExtent l="0" t="0" r="3175"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1"/>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940425" cy="3926205"/>
                    </a:xfrm>
                    <a:prstGeom prst="rect">
                      <a:avLst/>
                    </a:prstGeom>
                    <a:noFill/>
                    <a:ln>
                      <a:noFill/>
                    </a:ln>
                  </pic:spPr>
                </pic:pic>
              </a:graphicData>
            </a:graphic>
          </wp:inline>
        </w:drawing>
      </w:r>
    </w:p>
    <w:p w14:paraId="39E0C95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13" w:name="_Ref276742912"/>
      <w:r w:rsidRPr="00E921B9">
        <w:rPr>
          <w:rFonts w:eastAsia="Times New Roman" w:cs="Times New Roman"/>
          <w:szCs w:val="24"/>
          <w:lang w:eastAsia="ru-RU"/>
        </w:rPr>
        <w:t xml:space="preserve">Рисунок </w:t>
      </w:r>
      <w:bookmarkEnd w:id="113"/>
      <w:r w:rsidRPr="00E921B9">
        <w:rPr>
          <w:rFonts w:eastAsia="Times New Roman" w:cs="Times New Roman"/>
          <w:szCs w:val="24"/>
          <w:lang w:eastAsia="ru-RU"/>
        </w:rPr>
        <w:t>54 - Подраздел «Привлечение федеральных финансовых средств» в режиме просмотра «ФЦБ»</w:t>
      </w:r>
    </w:p>
    <w:p w14:paraId="7F99E6D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функционально-целевым блоком</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соответствующему ФЦБ (ФБ) (2.6.1Подраздел «Паспорта ИОГВ»).</w:t>
      </w:r>
    </w:p>
    <w:p w14:paraId="4E391806"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bookmarkStart w:id="114" w:name="_Ref267047371"/>
      <w:r w:rsidRPr="00E921B9">
        <w:rPr>
          <w:rFonts w:eastAsia="Times New Roman" w:cs="Times New Roman"/>
          <w:b/>
          <w:bCs/>
          <w:szCs w:val="24"/>
          <w:lang w:eastAsia="ru-RU"/>
        </w:rPr>
        <w:lastRenderedPageBreak/>
        <w:t>2.5.6.2. Подраздел «Привлечение федеральных финансовых средств» в режиме просмотра «ИОГВ»</w:t>
      </w:r>
      <w:bookmarkEnd w:id="114"/>
    </w:p>
    <w:p w14:paraId="7F5B834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«Привлечение федеральных финансовых средств» в данном режиме предназначен для просмотра информации по плановым и фактически израсходованным объемам денежных средств, выделенных из федерального бюджета, в динамике по годам в разрезе исполнительных органов власти.</w:t>
      </w:r>
    </w:p>
    <w:p w14:paraId="74C7561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1E3E8567" w14:textId="35F01498"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63EFCF54" wp14:editId="30E0AA40">
            <wp:extent cx="5940425" cy="3923665"/>
            <wp:effectExtent l="0" t="0" r="3175" b="635"/>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2"/>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940425" cy="3923665"/>
                    </a:xfrm>
                    <a:prstGeom prst="rect">
                      <a:avLst/>
                    </a:prstGeom>
                    <a:noFill/>
                    <a:ln>
                      <a:noFill/>
                    </a:ln>
                  </pic:spPr>
                </pic:pic>
              </a:graphicData>
            </a:graphic>
          </wp:inline>
        </w:drawing>
      </w:r>
    </w:p>
    <w:p w14:paraId="5F907A3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15" w:name="_Ref276743673"/>
      <w:r w:rsidRPr="00E921B9">
        <w:rPr>
          <w:rFonts w:eastAsia="Times New Roman" w:cs="Times New Roman"/>
          <w:i/>
          <w:iCs/>
          <w:sz w:val="20"/>
          <w:szCs w:val="20"/>
          <w:lang w:eastAsia="ru-RU"/>
        </w:rPr>
        <w:t xml:space="preserve">Рисунок </w:t>
      </w:r>
      <w:bookmarkEnd w:id="115"/>
      <w:r w:rsidRPr="00E921B9">
        <w:rPr>
          <w:rFonts w:eastAsia="Times New Roman" w:cs="Times New Roman"/>
          <w:i/>
          <w:iCs/>
          <w:sz w:val="20"/>
          <w:szCs w:val="20"/>
          <w:lang w:eastAsia="ru-RU"/>
        </w:rPr>
        <w:t>55 - Подраздел «Привлечение федеральных финансовых средств» в режиме просмотра «ИОГВ»</w:t>
      </w:r>
    </w:p>
    <w:p w14:paraId="44AC5F0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расположены выпадающие списки с выбором исполнительных органов власти и отчетной даты. Ниже формируется таблица по соответствующим исполнительным органам власти со следующим набором колонок:</w:t>
      </w:r>
    </w:p>
    <w:p w14:paraId="23C55B7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исполнительного органа власти;</w:t>
      </w:r>
    </w:p>
    <w:p w14:paraId="6553B81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направлений привлечения;</w:t>
      </w:r>
    </w:p>
    <w:p w14:paraId="57CABAA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объемов денежных средств, выделенных из федерального бюджета на реализацию мероприятий по направлениям привлечения по текущему году и кварталам текущего года.</w:t>
      </w:r>
    </w:p>
    <w:p w14:paraId="1767602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исполнительным органом власти</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соответствующему ИОГВ (2.6.1Подраздел «Паспорта ИОГВ»).</w:t>
      </w:r>
    </w:p>
    <w:p w14:paraId="73E0769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 xml:space="preserve">Предусмотрено выделение цветом плановых и фактически израсходованных </w:t>
      </w:r>
      <w:r w:rsidRPr="00E921B9">
        <w:rPr>
          <w:rFonts w:eastAsia="Times New Roman" w:cs="Times New Roman"/>
          <w:b/>
          <w:bCs/>
          <w:szCs w:val="24"/>
          <w:lang w:eastAsia="ru-RU"/>
        </w:rPr>
        <w:t xml:space="preserve">объемов денежных средств </w:t>
      </w:r>
      <w:r w:rsidRPr="00E921B9">
        <w:rPr>
          <w:rFonts w:eastAsia="Times New Roman" w:cs="Times New Roman"/>
          <w:szCs w:val="24"/>
          <w:lang w:eastAsia="ru-RU"/>
        </w:rPr>
        <w:t>в зависимости от степени исполнения планов (красный цвет – исполнение менее 80%, желтый цвет – исполнение от 80% включительно до 100%, зеленый цвет – исполнение равно 100%).</w:t>
      </w:r>
    </w:p>
    <w:p w14:paraId="053217BC"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116" w:name="_Toc331440905"/>
      <w:bookmarkStart w:id="117" w:name="_Toc273952447"/>
      <w:bookmarkEnd w:id="116"/>
      <w:r w:rsidRPr="00E921B9">
        <w:rPr>
          <w:rFonts w:eastAsia="Times New Roman" w:cs="Times New Roman"/>
          <w:b/>
          <w:bCs/>
          <w:sz w:val="27"/>
          <w:szCs w:val="27"/>
          <w:lang w:eastAsia="ru-RU"/>
        </w:rPr>
        <w:t>2.5.7. Подраздел «Местные бюджеты» - «Доходы»</w:t>
      </w:r>
      <w:bookmarkEnd w:id="117"/>
    </w:p>
    <w:p w14:paraId="6DC5467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предназначен для просмотра информации по плановым и фактическим поступлениям объемов денежных средств в бюджеты муниципальных районов и городских округов Пермского края.</w:t>
      </w:r>
    </w:p>
    <w:p w14:paraId="442CFB6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расположен выпадающий список с выбором отчетной даты. При ее выборе в выпадающем списке ниже формируется таблица со следующим набором колонок:</w:t>
      </w:r>
    </w:p>
    <w:p w14:paraId="0CB6676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статьи доходов;</w:t>
      </w:r>
    </w:p>
    <w:p w14:paraId="4CAAB0D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объемов денежных средств, поступившие в бюджет городских округов и муниципальных районов, а также относительное и абсолютное отклонение фактического значения от планового значения.</w:t>
      </w:r>
    </w:p>
    <w:p w14:paraId="4B4F05B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представлен на рисунке ниже.</w:t>
      </w:r>
    </w:p>
    <w:p w14:paraId="319A2C1F" w14:textId="78E1C1D9"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01F1B98A" wp14:editId="30D86685">
            <wp:extent cx="5940425" cy="3923665"/>
            <wp:effectExtent l="0" t="0" r="3175" b="635"/>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2"/>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940425" cy="3923665"/>
                    </a:xfrm>
                    <a:prstGeom prst="rect">
                      <a:avLst/>
                    </a:prstGeom>
                    <a:noFill/>
                    <a:ln>
                      <a:noFill/>
                    </a:ln>
                  </pic:spPr>
                </pic:pic>
              </a:graphicData>
            </a:graphic>
          </wp:inline>
        </w:drawing>
      </w:r>
    </w:p>
    <w:p w14:paraId="029B6C6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18" w:name="_Ref276742621"/>
      <w:r w:rsidRPr="00E921B9">
        <w:rPr>
          <w:rFonts w:eastAsia="Times New Roman" w:cs="Times New Roman"/>
          <w:szCs w:val="24"/>
          <w:lang w:eastAsia="ru-RU"/>
        </w:rPr>
        <w:t xml:space="preserve">Рисунок </w:t>
      </w:r>
      <w:bookmarkEnd w:id="118"/>
      <w:r w:rsidRPr="00E921B9">
        <w:rPr>
          <w:rFonts w:eastAsia="Times New Roman" w:cs="Times New Roman"/>
          <w:szCs w:val="24"/>
          <w:lang w:eastAsia="ru-RU"/>
        </w:rPr>
        <w:t>56 - Подраздел «Местные бюджеты» - «Доходы»</w:t>
      </w:r>
    </w:p>
    <w:p w14:paraId="1F9AFF78"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119" w:name="_Toc331440906"/>
      <w:bookmarkStart w:id="120" w:name="_Toc273952448"/>
      <w:bookmarkEnd w:id="119"/>
      <w:r w:rsidRPr="00E921B9">
        <w:rPr>
          <w:rFonts w:eastAsia="Times New Roman" w:cs="Times New Roman"/>
          <w:b/>
          <w:bCs/>
          <w:sz w:val="27"/>
          <w:szCs w:val="27"/>
          <w:lang w:eastAsia="ru-RU"/>
        </w:rPr>
        <w:t>2.5.8. Подраздел «Местные бюджеты» - «Расходы»</w:t>
      </w:r>
      <w:bookmarkEnd w:id="120"/>
    </w:p>
    <w:p w14:paraId="184753B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Функционал подраздела предназначен для просмотра информации по плановым и фактически израсходованным объемам денежных средств из бюджетов муниципальных районов и городских округов Пермского края.</w:t>
      </w:r>
    </w:p>
    <w:p w14:paraId="0363A25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расположен выпадающий список с выбором отчетной даты. При ее выборе в выпадающем списке ниже формируется таблица со следующим набором колонок:</w:t>
      </w:r>
    </w:p>
    <w:p w14:paraId="2058D8E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и код </w:t>
      </w:r>
      <w:r w:rsidRPr="00E921B9">
        <w:rPr>
          <w:rFonts w:eastAsia="Times New Roman" w:cs="Times New Roman"/>
          <w:szCs w:val="24"/>
          <w:lang w:eastAsia="ru-RU"/>
        </w:rPr>
        <w:t>элементов</w:t>
      </w:r>
      <w:r w:rsidRPr="00E921B9">
        <w:rPr>
          <w:rFonts w:eastAsia="Times New Roman" w:cs="Times New Roman"/>
          <w:b/>
          <w:bCs/>
          <w:szCs w:val="24"/>
          <w:lang w:eastAsia="ru-RU"/>
        </w:rPr>
        <w:t xml:space="preserve"> </w:t>
      </w:r>
      <w:r w:rsidRPr="00E921B9">
        <w:rPr>
          <w:rFonts w:eastAsia="Times New Roman" w:cs="Times New Roman"/>
          <w:szCs w:val="24"/>
          <w:lang w:eastAsia="ru-RU"/>
        </w:rPr>
        <w:t>при настройке отчетной формы классификаторов (ФЦБ, Цели и задачи, КЦСР и т.д.);</w:t>
      </w:r>
    </w:p>
    <w:p w14:paraId="0B85C6D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объемов денежных средств, выделенных из бюджетов городских округов и муниципальных районов на достижение и реализацию целей и задач в динамике по годам, по элементам соответствующих классификаторов.</w:t>
      </w:r>
    </w:p>
    <w:p w14:paraId="262A3DC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Также реализована возможность сформировать таблицу в разрезе следующих классификаторов:</w:t>
      </w:r>
    </w:p>
    <w:p w14:paraId="3D902DE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Виды расходов;</w:t>
      </w:r>
    </w:p>
    <w:p w14:paraId="5F3D6BA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КОСГУ.</w:t>
      </w:r>
    </w:p>
    <w:p w14:paraId="5258C29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представлен на рисунке ниже.</w:t>
      </w:r>
    </w:p>
    <w:p w14:paraId="322EB0B1" w14:textId="1B1C728F"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31678574" wp14:editId="3226F1F1">
            <wp:extent cx="5940425" cy="3923665"/>
            <wp:effectExtent l="0" t="0" r="3175" b="635"/>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9"/>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940425" cy="3923665"/>
                    </a:xfrm>
                    <a:prstGeom prst="rect">
                      <a:avLst/>
                    </a:prstGeom>
                    <a:noFill/>
                    <a:ln>
                      <a:noFill/>
                    </a:ln>
                  </pic:spPr>
                </pic:pic>
              </a:graphicData>
            </a:graphic>
          </wp:inline>
        </w:drawing>
      </w:r>
    </w:p>
    <w:p w14:paraId="443D3DD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21" w:name="_Ref276742380"/>
      <w:r w:rsidRPr="00E921B9">
        <w:rPr>
          <w:rFonts w:eastAsia="Times New Roman" w:cs="Times New Roman"/>
          <w:szCs w:val="24"/>
          <w:lang w:eastAsia="ru-RU"/>
        </w:rPr>
        <w:t xml:space="preserve">Рисунок </w:t>
      </w:r>
      <w:bookmarkEnd w:id="121"/>
      <w:r w:rsidRPr="00E921B9">
        <w:rPr>
          <w:rFonts w:eastAsia="Times New Roman" w:cs="Times New Roman"/>
          <w:szCs w:val="24"/>
          <w:lang w:eastAsia="ru-RU"/>
        </w:rPr>
        <w:t>57- Подраздел «Местные бюджеты» - «Расходы»</w:t>
      </w:r>
    </w:p>
    <w:p w14:paraId="7C7AE64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Для группировки запланированных и фактических объемов денежных средств может быть использован любой набор вышеперечисленных классификаторов в любом порядке.</w:t>
      </w:r>
    </w:p>
    <w:p w14:paraId="11E21FD2"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122" w:name="_Toc331440907"/>
      <w:r w:rsidRPr="00E921B9">
        <w:rPr>
          <w:rFonts w:eastAsia="Times New Roman" w:cs="Times New Roman"/>
          <w:b/>
          <w:bCs/>
          <w:sz w:val="27"/>
          <w:szCs w:val="27"/>
          <w:lang w:eastAsia="ru-RU"/>
        </w:rPr>
        <w:lastRenderedPageBreak/>
        <w:t>2.5.9. Подраздел «Бюджет территориального фонда обязательного медицинского страхования» - «Доходы»</w:t>
      </w:r>
      <w:bookmarkEnd w:id="122"/>
    </w:p>
    <w:p w14:paraId="2AEB7AE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предназначен для просмотра информации по плановым и фактическим поступлениям объемов денежных средств в бюджет территориального фонда обязательного медицинского страхования Пермского края.</w:t>
      </w:r>
    </w:p>
    <w:p w14:paraId="26D6D1E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расположен выпадающий список с выбором отчетной даты. При ее выборе в выпадающем списке ниже формируется таблица со следующим набором колонок:</w:t>
      </w:r>
    </w:p>
    <w:p w14:paraId="1A403B0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статьи доходов;</w:t>
      </w:r>
    </w:p>
    <w:p w14:paraId="2D26464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объемов денежных средств, поступившие в бюджет территориального фонда обязательного медицинского страхования, а также относительное и абсолютное отклонение фактического значения от планового значения.</w:t>
      </w:r>
    </w:p>
    <w:p w14:paraId="3062E27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представлен на рисунке ниже.</w:t>
      </w:r>
    </w:p>
    <w:p w14:paraId="5C97C74D" w14:textId="401704F6"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6B776DF6" wp14:editId="4215241B">
            <wp:extent cx="5940425" cy="2976880"/>
            <wp:effectExtent l="0" t="0" r="3175"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940425" cy="2976880"/>
                    </a:xfrm>
                    <a:prstGeom prst="rect">
                      <a:avLst/>
                    </a:prstGeom>
                    <a:noFill/>
                    <a:ln>
                      <a:noFill/>
                    </a:ln>
                  </pic:spPr>
                </pic:pic>
              </a:graphicData>
            </a:graphic>
          </wp:inline>
        </w:drawing>
      </w:r>
    </w:p>
    <w:p w14:paraId="45C5B26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23" w:name="_Ref276743973"/>
      <w:r w:rsidRPr="00E921B9">
        <w:rPr>
          <w:rFonts w:eastAsia="Times New Roman" w:cs="Times New Roman"/>
          <w:szCs w:val="24"/>
          <w:lang w:eastAsia="ru-RU"/>
        </w:rPr>
        <w:t xml:space="preserve">Рисунок </w:t>
      </w:r>
      <w:bookmarkEnd w:id="123"/>
      <w:r w:rsidRPr="00E921B9">
        <w:rPr>
          <w:rFonts w:eastAsia="Times New Roman" w:cs="Times New Roman"/>
          <w:szCs w:val="24"/>
          <w:lang w:eastAsia="ru-RU"/>
        </w:rPr>
        <w:t>58 - Подраздел «Бюджет территориального фонда обязательного медицинского страхования» - «Доходы»</w:t>
      </w:r>
    </w:p>
    <w:p w14:paraId="4C5A2D07"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124" w:name="_Toc331440908"/>
      <w:r w:rsidRPr="00E921B9">
        <w:rPr>
          <w:rFonts w:eastAsia="Times New Roman" w:cs="Times New Roman"/>
          <w:b/>
          <w:bCs/>
          <w:sz w:val="27"/>
          <w:szCs w:val="27"/>
          <w:lang w:eastAsia="ru-RU"/>
        </w:rPr>
        <w:t>2.5.10. Подраздел «Бюджет территориального фонда обязательного медицинского страхования» - «Расходы»</w:t>
      </w:r>
      <w:bookmarkEnd w:id="124"/>
    </w:p>
    <w:p w14:paraId="3A7E38F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предназначен для просмотра информации по плановым и фактически израсходованным объемам денежных средств из бюджета территориального фонда обязательного медицинского страхования Пермского края.</w:t>
      </w:r>
    </w:p>
    <w:p w14:paraId="175B2F6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верхней части формы расположен выпадающий список с выбором отчетной даты. При ее выборе в выпадающем списке ниже формируется таблица со следующим набором колонок:</w:t>
      </w:r>
    </w:p>
    <w:p w14:paraId="2036183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элементов</w:t>
      </w:r>
      <w:r w:rsidRPr="00E921B9">
        <w:rPr>
          <w:rFonts w:eastAsia="Times New Roman" w:cs="Times New Roman"/>
          <w:b/>
          <w:bCs/>
          <w:szCs w:val="24"/>
          <w:lang w:eastAsia="ru-RU"/>
        </w:rPr>
        <w:t xml:space="preserve"> </w:t>
      </w:r>
      <w:r w:rsidRPr="00E921B9">
        <w:rPr>
          <w:rFonts w:eastAsia="Times New Roman" w:cs="Times New Roman"/>
          <w:szCs w:val="24"/>
          <w:lang w:eastAsia="ru-RU"/>
        </w:rPr>
        <w:t>выбранных классификаторов;</w:t>
      </w:r>
    </w:p>
    <w:p w14:paraId="564C171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объемов денежных средств, выделенных из бюджета территориального фонда обязательного медицинского страхования на достижение и реализацию целей и задач в динамике по годам.</w:t>
      </w:r>
    </w:p>
    <w:p w14:paraId="401E21F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Также реализована возможность сформировать таблицу в разрезе следующих классификаторов:</w:t>
      </w:r>
    </w:p>
    <w:p w14:paraId="5F0A20C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Виды расходов;</w:t>
      </w:r>
    </w:p>
    <w:p w14:paraId="22984B8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КОСГУ.</w:t>
      </w:r>
    </w:p>
    <w:p w14:paraId="4796870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представлен на рисунке ниже.</w:t>
      </w:r>
    </w:p>
    <w:p w14:paraId="74C81E71" w14:textId="4C62CD4D"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5FC25766" wp14:editId="4F8C1733">
            <wp:extent cx="5940425" cy="3889375"/>
            <wp:effectExtent l="0" t="0" r="3175"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5"/>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940425" cy="3889375"/>
                    </a:xfrm>
                    <a:prstGeom prst="rect">
                      <a:avLst/>
                    </a:prstGeom>
                    <a:noFill/>
                    <a:ln>
                      <a:noFill/>
                    </a:ln>
                  </pic:spPr>
                </pic:pic>
              </a:graphicData>
            </a:graphic>
          </wp:inline>
        </w:drawing>
      </w:r>
    </w:p>
    <w:p w14:paraId="3C44C6A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25" w:name="_Ref276743983"/>
      <w:r w:rsidRPr="00E921B9">
        <w:rPr>
          <w:rFonts w:eastAsia="Times New Roman" w:cs="Times New Roman"/>
          <w:szCs w:val="24"/>
          <w:lang w:eastAsia="ru-RU"/>
        </w:rPr>
        <w:t xml:space="preserve">Рисунок </w:t>
      </w:r>
      <w:bookmarkEnd w:id="125"/>
      <w:r w:rsidRPr="00E921B9">
        <w:rPr>
          <w:rFonts w:eastAsia="Times New Roman" w:cs="Times New Roman"/>
          <w:szCs w:val="24"/>
          <w:lang w:eastAsia="ru-RU"/>
        </w:rPr>
        <w:t>59- Подраздел «Бюджет территориального фонда обязательного медицинского страхования» - «Расходы»</w:t>
      </w:r>
    </w:p>
    <w:p w14:paraId="35856981" w14:textId="77777777" w:rsidR="00E921B9" w:rsidRPr="00E921B9" w:rsidRDefault="00E921B9" w:rsidP="00E921B9">
      <w:pPr>
        <w:spacing w:before="100" w:beforeAutospacing="1" w:after="100" w:afterAutospacing="1" w:line="240" w:lineRule="auto"/>
        <w:ind w:firstLine="0"/>
        <w:jc w:val="left"/>
        <w:outlineLvl w:val="1"/>
        <w:rPr>
          <w:rFonts w:eastAsia="Times New Roman" w:cs="Times New Roman"/>
          <w:b/>
          <w:bCs/>
          <w:sz w:val="36"/>
          <w:szCs w:val="36"/>
          <w:lang w:eastAsia="ru-RU"/>
        </w:rPr>
      </w:pPr>
      <w:bookmarkStart w:id="126" w:name="_Toc331440909"/>
      <w:bookmarkStart w:id="127" w:name="_Toc273952449"/>
      <w:bookmarkEnd w:id="126"/>
      <w:r w:rsidRPr="00E921B9">
        <w:rPr>
          <w:rFonts w:eastAsia="Times New Roman" w:cs="Times New Roman"/>
          <w:b/>
          <w:bCs/>
          <w:sz w:val="36"/>
          <w:szCs w:val="36"/>
          <w:lang w:eastAsia="ru-RU"/>
        </w:rPr>
        <w:t>2.6. Структура органов власти</w:t>
      </w:r>
      <w:bookmarkEnd w:id="127"/>
    </w:p>
    <w:p w14:paraId="5A2D513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раздела обеспечивает пользователей средствами навигации по дереву структуры исполнительных органов власти Пермского края, мониторинга реализации ими целей и задач ИОГВ, а также анализа эффективности использования исполнительными органами власти финансовых ресурсов. Раздел состоит из следующих подразделов:</w:t>
      </w:r>
    </w:p>
    <w:p w14:paraId="1792165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Паспорта ИОГВ.</w:t>
      </w:r>
    </w:p>
    <w:p w14:paraId="5A6F82CF"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128" w:name="_Toc331440910"/>
      <w:bookmarkStart w:id="129" w:name="_Toc273952450"/>
      <w:bookmarkStart w:id="130" w:name="_Ref266139632"/>
      <w:bookmarkStart w:id="131" w:name="_Ref266139625"/>
      <w:bookmarkEnd w:id="128"/>
      <w:bookmarkEnd w:id="129"/>
      <w:bookmarkEnd w:id="130"/>
      <w:r w:rsidRPr="00E921B9">
        <w:rPr>
          <w:rFonts w:eastAsia="Times New Roman" w:cs="Times New Roman"/>
          <w:b/>
          <w:bCs/>
          <w:sz w:val="27"/>
          <w:szCs w:val="27"/>
          <w:lang w:eastAsia="ru-RU"/>
        </w:rPr>
        <w:lastRenderedPageBreak/>
        <w:t>2.6.1. Подраздел «Паспорта ИОГВ»</w:t>
      </w:r>
      <w:bookmarkEnd w:id="131"/>
    </w:p>
    <w:p w14:paraId="02FA276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предназначен для просмотра детальной информации об ИОГВ Пермского края, мониторинга реализации целей и задач, реализации проектов, а также анализа эффективности использования исполнительными органами власти финансовых ресурсов.</w:t>
      </w:r>
    </w:p>
    <w:p w14:paraId="51C74D7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левой части окна расположено дерево с функционально-целевой структурой ИОГВ Пермского края.</w:t>
      </w:r>
    </w:p>
    <w:p w14:paraId="65F402B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правой части окна реализованы следующие разделы:</w:t>
      </w:r>
    </w:p>
    <w:p w14:paraId="5D19C6B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Общая характеристика;</w:t>
      </w:r>
    </w:p>
    <w:p w14:paraId="40E9C50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Цели, задачи, целевые показатели;</w:t>
      </w:r>
    </w:p>
    <w:p w14:paraId="6337A5B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Проекты;</w:t>
      </w:r>
    </w:p>
    <w:p w14:paraId="68DDE62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Схема;</w:t>
      </w:r>
    </w:p>
    <w:p w14:paraId="23D248B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Финансирование.</w:t>
      </w:r>
    </w:p>
    <w:p w14:paraId="553D892C"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bookmarkStart w:id="132" w:name="_Ref309770563"/>
      <w:bookmarkStart w:id="133" w:name="_Ref309770561"/>
      <w:bookmarkEnd w:id="132"/>
      <w:r w:rsidRPr="00E921B9">
        <w:rPr>
          <w:rFonts w:eastAsia="Times New Roman" w:cs="Times New Roman"/>
          <w:b/>
          <w:bCs/>
          <w:szCs w:val="24"/>
          <w:lang w:eastAsia="ru-RU"/>
        </w:rPr>
        <w:t>2.6.1.1. Подраздел «Паспорта ИОГВ» в режиме просмотра «Общая характеристика»</w:t>
      </w:r>
      <w:bookmarkEnd w:id="133"/>
    </w:p>
    <w:p w14:paraId="34C4494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«Паспорта ИОГВ» в данном режиме предназначен для просмотра общей информации по ИОГВ Пермского края.</w:t>
      </w:r>
    </w:p>
    <w:p w14:paraId="693B2E8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дереве ИОГВ элемента, который является структурным подразделением, в дереве в правой части окна отображается следующая информация:</w:t>
      </w:r>
    </w:p>
    <w:p w14:paraId="1E7420A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структурного подразделения;</w:t>
      </w:r>
    </w:p>
    <w:p w14:paraId="6815379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функционально-целевого блока, к которому относится подразделение;</w:t>
      </w:r>
    </w:p>
    <w:p w14:paraId="1102EAB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Информационная поддержка </w:t>
      </w:r>
      <w:r w:rsidRPr="00E921B9">
        <w:rPr>
          <w:rFonts w:eastAsia="Times New Roman" w:cs="Times New Roman"/>
          <w:szCs w:val="24"/>
          <w:lang w:eastAsia="ru-RU"/>
        </w:rPr>
        <w:t>– генерация гипертекста, для проекта «Шаг к цели». Описание формата формируемого гипертекста приведено в разделе (2.7.3 Информационная поддержка проекта «Шаг к цели»);</w:t>
      </w:r>
    </w:p>
    <w:p w14:paraId="37F3F55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Количество сотрудников</w:t>
      </w:r>
      <w:r w:rsidRPr="00E921B9">
        <w:rPr>
          <w:rFonts w:eastAsia="Times New Roman" w:cs="Times New Roman"/>
          <w:szCs w:val="24"/>
          <w:lang w:eastAsia="ru-RU"/>
        </w:rPr>
        <w:t>, находящихся в штате структурного подразделения;</w:t>
      </w:r>
    </w:p>
    <w:p w14:paraId="251778D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Результативность </w:t>
      </w:r>
      <w:r w:rsidRPr="00E921B9">
        <w:rPr>
          <w:rFonts w:eastAsia="Times New Roman" w:cs="Times New Roman"/>
          <w:szCs w:val="24"/>
          <w:lang w:eastAsia="ru-RU"/>
        </w:rPr>
        <w:t>реализации задач и проектов структурным подразделением;</w:t>
      </w:r>
    </w:p>
    <w:p w14:paraId="1083F4C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Нагрузка – количество задач и проектов, </w:t>
      </w:r>
      <w:r w:rsidRPr="00E921B9">
        <w:rPr>
          <w:rFonts w:eastAsia="Times New Roman" w:cs="Times New Roman"/>
          <w:szCs w:val="24"/>
          <w:lang w:eastAsia="ru-RU"/>
        </w:rPr>
        <w:t>ответственным которых является структурное подразделение;</w:t>
      </w:r>
    </w:p>
    <w:p w14:paraId="3153196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Перечень </w:t>
      </w:r>
      <w:r w:rsidRPr="00E921B9">
        <w:rPr>
          <w:rFonts w:eastAsia="Times New Roman" w:cs="Times New Roman"/>
          <w:b/>
          <w:bCs/>
          <w:szCs w:val="24"/>
          <w:lang w:eastAsia="ru-RU"/>
        </w:rPr>
        <w:t>целей/задач</w:t>
      </w:r>
      <w:r w:rsidRPr="00E921B9">
        <w:rPr>
          <w:rFonts w:eastAsia="Times New Roman" w:cs="Times New Roman"/>
          <w:szCs w:val="24"/>
          <w:lang w:eastAsia="ru-RU"/>
        </w:rPr>
        <w:t>, на достижение/выполнение которых направлена деятельность структурного подразделения;</w:t>
      </w:r>
    </w:p>
    <w:p w14:paraId="5C01DEA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Перечень делегированных </w:t>
      </w:r>
      <w:r w:rsidRPr="00E921B9">
        <w:rPr>
          <w:rFonts w:eastAsia="Times New Roman" w:cs="Times New Roman"/>
          <w:b/>
          <w:bCs/>
          <w:szCs w:val="24"/>
          <w:lang w:eastAsia="ru-RU"/>
        </w:rPr>
        <w:t>задач</w:t>
      </w:r>
      <w:r w:rsidRPr="00E921B9">
        <w:rPr>
          <w:rFonts w:eastAsia="Times New Roman" w:cs="Times New Roman"/>
          <w:szCs w:val="24"/>
          <w:lang w:eastAsia="ru-RU"/>
        </w:rPr>
        <w:t>, ответственным которых является выбранное структурное подразделение, а исполнителем которых является другое структурное подразделение;</w:t>
      </w:r>
    </w:p>
    <w:p w14:paraId="4EC797E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Плановые и фактически</w:t>
      </w:r>
      <w:r w:rsidRPr="00E921B9">
        <w:rPr>
          <w:rFonts w:eastAsia="Times New Roman" w:cs="Times New Roman"/>
          <w:b/>
          <w:bCs/>
          <w:szCs w:val="24"/>
          <w:lang w:eastAsia="ru-RU"/>
        </w:rPr>
        <w:t xml:space="preserve"> </w:t>
      </w:r>
      <w:r w:rsidRPr="00E921B9">
        <w:rPr>
          <w:rFonts w:eastAsia="Times New Roman" w:cs="Times New Roman"/>
          <w:szCs w:val="24"/>
          <w:lang w:eastAsia="ru-RU"/>
        </w:rPr>
        <w:t xml:space="preserve">достигнутые значения </w:t>
      </w:r>
      <w:r w:rsidRPr="00E921B9">
        <w:rPr>
          <w:rFonts w:eastAsia="Times New Roman" w:cs="Times New Roman"/>
          <w:b/>
          <w:bCs/>
          <w:szCs w:val="24"/>
          <w:lang w:eastAsia="ru-RU"/>
        </w:rPr>
        <w:t>объемов денежных средств</w:t>
      </w:r>
      <w:r w:rsidRPr="00E921B9">
        <w:rPr>
          <w:rFonts w:eastAsia="Times New Roman" w:cs="Times New Roman"/>
          <w:szCs w:val="24"/>
          <w:lang w:eastAsia="ru-RU"/>
        </w:rPr>
        <w:t xml:space="preserve">, выделенных </w:t>
      </w:r>
      <w:r w:rsidRPr="00E921B9">
        <w:rPr>
          <w:rFonts w:eastAsia="Times New Roman" w:cs="Times New Roman"/>
          <w:b/>
          <w:bCs/>
          <w:szCs w:val="24"/>
          <w:lang w:eastAsia="ru-RU"/>
        </w:rPr>
        <w:t>из краевого бюджета</w:t>
      </w:r>
      <w:r w:rsidRPr="00E921B9">
        <w:rPr>
          <w:rFonts w:eastAsia="Times New Roman" w:cs="Times New Roman"/>
          <w:szCs w:val="24"/>
          <w:lang w:eastAsia="ru-RU"/>
        </w:rPr>
        <w:t xml:space="preserve"> на достижение и реализацию целей и задач структурного подразделения в динамике по годам;</w:t>
      </w:r>
    </w:p>
    <w:p w14:paraId="5A1ADCE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Плановый и фактический </w:t>
      </w:r>
      <w:r w:rsidRPr="00E921B9">
        <w:rPr>
          <w:rFonts w:eastAsia="Times New Roman" w:cs="Times New Roman"/>
          <w:b/>
          <w:bCs/>
          <w:szCs w:val="24"/>
          <w:lang w:eastAsia="ru-RU"/>
        </w:rPr>
        <w:t>объем привлеченных федеральных финансовых средств</w:t>
      </w:r>
      <w:r w:rsidRPr="00E921B9">
        <w:rPr>
          <w:rFonts w:eastAsia="Times New Roman" w:cs="Times New Roman"/>
          <w:szCs w:val="24"/>
          <w:lang w:eastAsia="ru-RU"/>
        </w:rPr>
        <w:t xml:space="preserve"> для достижение целей, находящихся в сфере ответственности данного ИОГВ, в динамике по годам;</w:t>
      </w:r>
    </w:p>
    <w:p w14:paraId="5399199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Плановый и фактический </w:t>
      </w:r>
      <w:r w:rsidRPr="00E921B9">
        <w:rPr>
          <w:rFonts w:eastAsia="Times New Roman" w:cs="Times New Roman"/>
          <w:b/>
          <w:bCs/>
          <w:szCs w:val="24"/>
          <w:lang w:eastAsia="ru-RU"/>
        </w:rPr>
        <w:t>объем освоения федеральных финансовых средств</w:t>
      </w:r>
      <w:r w:rsidRPr="00E921B9">
        <w:rPr>
          <w:rFonts w:eastAsia="Times New Roman" w:cs="Times New Roman"/>
          <w:szCs w:val="24"/>
          <w:lang w:eastAsia="ru-RU"/>
        </w:rPr>
        <w:t xml:space="preserve"> для достижения целей, находящихся в сфере ответственности данного ИОГВ, в процентах в динамике по годам.</w:t>
      </w:r>
    </w:p>
    <w:p w14:paraId="33771B2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поле с </w:t>
      </w:r>
      <w:r w:rsidRPr="00E921B9">
        <w:rPr>
          <w:rFonts w:eastAsia="Times New Roman" w:cs="Times New Roman"/>
          <w:b/>
          <w:bCs/>
          <w:szCs w:val="24"/>
          <w:lang w:eastAsia="ru-RU"/>
        </w:rPr>
        <w:t>функционально-целевым блоком</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соответствующему исполнительному органу государственной власти (2.6.1Подраздел «Паспорта ИОГВ»).</w:t>
      </w:r>
    </w:p>
    <w:p w14:paraId="7B5A9A6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w:t>
      </w:r>
      <w:r w:rsidRPr="00E921B9">
        <w:rPr>
          <w:rFonts w:eastAsia="Times New Roman" w:cs="Times New Roman"/>
          <w:b/>
          <w:bCs/>
          <w:szCs w:val="24"/>
          <w:lang w:eastAsia="ru-RU"/>
        </w:rPr>
        <w:t>цель/задачу</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соответствующей цели/задаче (2.3.2Подраздел «Паспорта целей и задач»).</w:t>
      </w:r>
    </w:p>
    <w:p w14:paraId="5DE395A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таблицу с </w:t>
      </w:r>
      <w:r w:rsidRPr="00E921B9">
        <w:rPr>
          <w:rFonts w:eastAsia="Times New Roman" w:cs="Times New Roman"/>
          <w:b/>
          <w:bCs/>
          <w:szCs w:val="24"/>
          <w:lang w:eastAsia="ru-RU"/>
        </w:rPr>
        <w:t>объемом денежных средств,</w:t>
      </w:r>
      <w:r w:rsidRPr="00E921B9">
        <w:rPr>
          <w:rFonts w:eastAsia="Times New Roman" w:cs="Times New Roman"/>
          <w:szCs w:val="24"/>
          <w:lang w:eastAsia="ru-RU"/>
        </w:rPr>
        <w:t xml:space="preserve"> выделенных </w:t>
      </w:r>
      <w:r w:rsidRPr="00E921B9">
        <w:rPr>
          <w:rFonts w:eastAsia="Times New Roman" w:cs="Times New Roman"/>
          <w:b/>
          <w:bCs/>
          <w:szCs w:val="24"/>
          <w:lang w:eastAsia="ru-RU"/>
        </w:rPr>
        <w:t>из краевого бюджета</w:t>
      </w:r>
      <w:r w:rsidRPr="00E921B9">
        <w:rPr>
          <w:rFonts w:eastAsia="Times New Roman" w:cs="Times New Roman"/>
          <w:szCs w:val="24"/>
          <w:lang w:eastAsia="ru-RU"/>
        </w:rPr>
        <w:t xml:space="preserve"> на реализацию проектов цели/задачи, осуществляется переход в подраздел </w:t>
      </w:r>
      <w:r w:rsidRPr="00E921B9">
        <w:rPr>
          <w:rFonts w:eastAsia="Times New Roman" w:cs="Times New Roman"/>
          <w:b/>
          <w:bCs/>
          <w:szCs w:val="24"/>
          <w:lang w:eastAsia="ru-RU"/>
        </w:rPr>
        <w:t>Финансовые ресурсы / Управленческий бюджет</w:t>
      </w:r>
      <w:r w:rsidRPr="00E921B9">
        <w:rPr>
          <w:rFonts w:eastAsia="Times New Roman" w:cs="Times New Roman"/>
          <w:szCs w:val="24"/>
          <w:lang w:eastAsia="ru-RU"/>
        </w:rPr>
        <w:t xml:space="preserve"> (2.5.5.3Подраздел «Краевой бюджет» - «Расходы в разрезе целей и задач» в режиме просмотра «ИОГВ») с фильтрацией по соответствующему ИОГВ.</w:t>
      </w:r>
    </w:p>
    <w:p w14:paraId="7EF0EEE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дереве ИОГВ элемента, который является должностью, в дереве в правой части окна отображается следующая информация:</w:t>
      </w:r>
    </w:p>
    <w:p w14:paraId="7C0AC9F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Фамилия, имя и отчество</w:t>
      </w:r>
      <w:r w:rsidRPr="00E921B9">
        <w:rPr>
          <w:rFonts w:eastAsia="Times New Roman" w:cs="Times New Roman"/>
          <w:szCs w:val="24"/>
          <w:lang w:eastAsia="ru-RU"/>
        </w:rPr>
        <w:t xml:space="preserve"> сотрудника, занимающего должность;</w:t>
      </w:r>
    </w:p>
    <w:p w14:paraId="44F3213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Адрес электронной почты</w:t>
      </w:r>
      <w:r w:rsidRPr="00E921B9">
        <w:rPr>
          <w:rFonts w:eastAsia="Times New Roman" w:cs="Times New Roman"/>
          <w:szCs w:val="24"/>
          <w:lang w:eastAsia="ru-RU"/>
        </w:rPr>
        <w:t xml:space="preserve"> сотрудника;</w:t>
      </w:r>
    </w:p>
    <w:p w14:paraId="3E4DE0A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Телефон</w:t>
      </w:r>
      <w:r w:rsidRPr="00E921B9">
        <w:rPr>
          <w:rFonts w:eastAsia="Times New Roman" w:cs="Times New Roman"/>
          <w:szCs w:val="24"/>
          <w:lang w:eastAsia="ru-RU"/>
        </w:rPr>
        <w:t xml:space="preserve"> сотрудника;</w:t>
      </w:r>
    </w:p>
    <w:p w14:paraId="4CB0E7F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Ссылка</w:t>
      </w:r>
      <w:r w:rsidRPr="00E921B9">
        <w:rPr>
          <w:rFonts w:eastAsia="Times New Roman" w:cs="Times New Roman"/>
          <w:szCs w:val="24"/>
          <w:lang w:eastAsia="ru-RU"/>
        </w:rPr>
        <w:t xml:space="preserve"> на личный блог в </w:t>
      </w:r>
      <w:proofErr w:type="spellStart"/>
      <w:r w:rsidRPr="00E921B9">
        <w:rPr>
          <w:rFonts w:eastAsia="Times New Roman" w:cs="Times New Roman"/>
          <w:szCs w:val="24"/>
          <w:lang w:val="en-US" w:eastAsia="ru-RU"/>
        </w:rPr>
        <w:t>wordpress</w:t>
      </w:r>
      <w:proofErr w:type="spellEnd"/>
      <w:r w:rsidRPr="00E921B9">
        <w:rPr>
          <w:rFonts w:eastAsia="Times New Roman" w:cs="Times New Roman"/>
          <w:szCs w:val="24"/>
          <w:lang w:eastAsia="ru-RU"/>
        </w:rPr>
        <w:t>.</w:t>
      </w:r>
      <w:r w:rsidRPr="00E921B9">
        <w:rPr>
          <w:rFonts w:eastAsia="Times New Roman" w:cs="Times New Roman"/>
          <w:szCs w:val="24"/>
          <w:lang w:val="en-US" w:eastAsia="ru-RU"/>
        </w:rPr>
        <w:t>com</w:t>
      </w:r>
      <w:r w:rsidRPr="00E921B9">
        <w:rPr>
          <w:rFonts w:eastAsia="Times New Roman" w:cs="Times New Roman"/>
          <w:szCs w:val="24"/>
          <w:lang w:eastAsia="ru-RU"/>
        </w:rPr>
        <w:t>;</w:t>
      </w:r>
    </w:p>
    <w:p w14:paraId="39C00BD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Информационная поддержка </w:t>
      </w:r>
      <w:r w:rsidRPr="00E921B9">
        <w:rPr>
          <w:rFonts w:eastAsia="Times New Roman" w:cs="Times New Roman"/>
          <w:szCs w:val="24"/>
          <w:lang w:eastAsia="ru-RU"/>
        </w:rPr>
        <w:t>– генерация гипертекста, для проекта «Шаг к цели». Описание формата формируемого гипертекста приведено в разделе (2.7.3 Информационная поддержка проекта «Шаг к цели»);</w:t>
      </w:r>
    </w:p>
    <w:p w14:paraId="1793A69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функционально-целевого блока, к которому относится должность;</w:t>
      </w:r>
    </w:p>
    <w:p w14:paraId="166A435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Орган государственной власти, </w:t>
      </w:r>
      <w:r w:rsidRPr="00E921B9">
        <w:rPr>
          <w:rFonts w:eastAsia="Times New Roman" w:cs="Times New Roman"/>
          <w:szCs w:val="24"/>
          <w:lang w:eastAsia="ru-RU"/>
        </w:rPr>
        <w:t>к которому относится должность;</w:t>
      </w:r>
    </w:p>
    <w:p w14:paraId="05A58C8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должности </w:t>
      </w:r>
      <w:r w:rsidRPr="00E921B9">
        <w:rPr>
          <w:rFonts w:eastAsia="Times New Roman" w:cs="Times New Roman"/>
          <w:szCs w:val="24"/>
          <w:lang w:eastAsia="ru-RU"/>
        </w:rPr>
        <w:t>сотрудника;</w:t>
      </w:r>
    </w:p>
    <w:p w14:paraId="3B0D454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Результативность </w:t>
      </w:r>
      <w:r w:rsidRPr="00E921B9">
        <w:rPr>
          <w:rFonts w:eastAsia="Times New Roman" w:cs="Times New Roman"/>
          <w:szCs w:val="24"/>
          <w:lang w:eastAsia="ru-RU"/>
        </w:rPr>
        <w:t>реализации задач и проектов структурным подразделением;</w:t>
      </w:r>
    </w:p>
    <w:p w14:paraId="07268E2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Нагрузка – количество задач и проектов, </w:t>
      </w:r>
      <w:r w:rsidRPr="00E921B9">
        <w:rPr>
          <w:rFonts w:eastAsia="Times New Roman" w:cs="Times New Roman"/>
          <w:szCs w:val="24"/>
          <w:lang w:eastAsia="ru-RU"/>
        </w:rPr>
        <w:t>ответственным которых является сотрудник;</w:t>
      </w:r>
    </w:p>
    <w:p w14:paraId="6D28493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Перечень </w:t>
      </w:r>
      <w:r w:rsidRPr="00E921B9">
        <w:rPr>
          <w:rFonts w:eastAsia="Times New Roman" w:cs="Times New Roman"/>
          <w:b/>
          <w:bCs/>
          <w:szCs w:val="24"/>
          <w:lang w:eastAsia="ru-RU"/>
        </w:rPr>
        <w:t>целей/задач</w:t>
      </w:r>
      <w:r w:rsidRPr="00E921B9">
        <w:rPr>
          <w:rFonts w:eastAsia="Times New Roman" w:cs="Times New Roman"/>
          <w:szCs w:val="24"/>
          <w:lang w:eastAsia="ru-RU"/>
        </w:rPr>
        <w:t>, на достижение/выполнение которых направлена деятельность сотрудника;</w:t>
      </w:r>
    </w:p>
    <w:p w14:paraId="3D8D445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Перечень делегированных </w:t>
      </w:r>
      <w:r w:rsidRPr="00E921B9">
        <w:rPr>
          <w:rFonts w:eastAsia="Times New Roman" w:cs="Times New Roman"/>
          <w:b/>
          <w:bCs/>
          <w:szCs w:val="24"/>
          <w:lang w:eastAsia="ru-RU"/>
        </w:rPr>
        <w:t>задач</w:t>
      </w:r>
      <w:r w:rsidRPr="00E921B9">
        <w:rPr>
          <w:rFonts w:eastAsia="Times New Roman" w:cs="Times New Roman"/>
          <w:szCs w:val="24"/>
          <w:lang w:eastAsia="ru-RU"/>
        </w:rPr>
        <w:t>, ответственным которых является выбранный сотрудник, а исполнителем - другой сотрудник.</w:t>
      </w:r>
    </w:p>
    <w:p w14:paraId="6F832ED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поле с </w:t>
      </w:r>
      <w:r w:rsidRPr="00E921B9">
        <w:rPr>
          <w:rFonts w:eastAsia="Times New Roman" w:cs="Times New Roman"/>
          <w:b/>
          <w:bCs/>
          <w:szCs w:val="24"/>
          <w:lang w:eastAsia="ru-RU"/>
        </w:rPr>
        <w:t>функционально-целевым блоком</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соответствующему исполнительному органу власти (2.6.1Подраздел «Паспорта ИОГВ»).</w:t>
      </w:r>
    </w:p>
    <w:p w14:paraId="16A8F6A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6B0A302A" w14:textId="39CDC689"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3D9FC696" wp14:editId="1D073D77">
            <wp:extent cx="5940425" cy="3869055"/>
            <wp:effectExtent l="0" t="0" r="3175"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940425" cy="3869055"/>
                    </a:xfrm>
                    <a:prstGeom prst="rect">
                      <a:avLst/>
                    </a:prstGeom>
                    <a:noFill/>
                    <a:ln>
                      <a:noFill/>
                    </a:ln>
                  </pic:spPr>
                </pic:pic>
              </a:graphicData>
            </a:graphic>
          </wp:inline>
        </w:drawing>
      </w:r>
    </w:p>
    <w:p w14:paraId="00E6A58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34" w:name="_Ref276734138"/>
      <w:r w:rsidRPr="00E921B9">
        <w:rPr>
          <w:rFonts w:eastAsia="Times New Roman" w:cs="Times New Roman"/>
          <w:szCs w:val="24"/>
          <w:lang w:eastAsia="ru-RU"/>
        </w:rPr>
        <w:t xml:space="preserve">Рисунок </w:t>
      </w:r>
      <w:bookmarkEnd w:id="134"/>
      <w:r w:rsidRPr="00E921B9">
        <w:rPr>
          <w:rFonts w:eastAsia="Times New Roman" w:cs="Times New Roman"/>
          <w:szCs w:val="24"/>
          <w:lang w:eastAsia="ru-RU"/>
        </w:rPr>
        <w:t>60 - Подраздел «Паспорта ИОГВ» в режиме просмотра «Общая характеристика»</w:t>
      </w:r>
    </w:p>
    <w:p w14:paraId="2B68359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поле с </w:t>
      </w:r>
      <w:r w:rsidRPr="00E921B9">
        <w:rPr>
          <w:rFonts w:eastAsia="Times New Roman" w:cs="Times New Roman"/>
          <w:b/>
          <w:bCs/>
          <w:szCs w:val="24"/>
          <w:lang w:eastAsia="ru-RU"/>
        </w:rPr>
        <w:t>органом государственной власти</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соответствующему исполнительному органу власти (2.6.1Подраздел «Паспорта ИОГВ»).</w:t>
      </w:r>
    </w:p>
    <w:p w14:paraId="57DC684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w:t>
      </w:r>
      <w:r w:rsidRPr="00E921B9">
        <w:rPr>
          <w:rFonts w:eastAsia="Times New Roman" w:cs="Times New Roman"/>
          <w:b/>
          <w:bCs/>
          <w:szCs w:val="24"/>
          <w:lang w:eastAsia="ru-RU"/>
        </w:rPr>
        <w:t>цель/задачу</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соответствующей цели/задаче (2.3.2Подраздел «Паспорта целей и задач»).</w:t>
      </w:r>
    </w:p>
    <w:p w14:paraId="3D9A28C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 xml:space="preserve">В правой верхней части формы расположена кнопка </w:t>
      </w:r>
      <w:r w:rsidRPr="00E921B9">
        <w:rPr>
          <w:rFonts w:eastAsia="Times New Roman" w:cs="Times New Roman"/>
          <w:b/>
          <w:bCs/>
          <w:szCs w:val="24"/>
          <w:lang w:eastAsia="ru-RU"/>
        </w:rPr>
        <w:t>Формирование файла экспорта</w:t>
      </w:r>
      <w:r w:rsidRPr="00E921B9">
        <w:rPr>
          <w:rFonts w:eastAsia="Times New Roman" w:cs="Times New Roman"/>
          <w:szCs w:val="24"/>
          <w:lang w:eastAsia="ru-RU"/>
        </w:rPr>
        <w:t>. Она</w:t>
      </w:r>
      <w:r w:rsidRPr="00E921B9">
        <w:rPr>
          <w:rFonts w:eastAsia="Times New Roman" w:cs="Times New Roman"/>
          <w:b/>
          <w:bCs/>
          <w:szCs w:val="24"/>
          <w:lang w:eastAsia="ru-RU"/>
        </w:rPr>
        <w:t xml:space="preserve"> </w:t>
      </w:r>
      <w:r w:rsidRPr="00E921B9">
        <w:rPr>
          <w:rFonts w:eastAsia="Times New Roman" w:cs="Times New Roman"/>
          <w:szCs w:val="24"/>
          <w:lang w:eastAsia="ru-RU"/>
        </w:rPr>
        <w:t xml:space="preserve">обеспечивает формирование данных по выбранному элементу в дереве структуры ИОГВ в файл формата </w:t>
      </w:r>
      <w:r w:rsidRPr="00E921B9">
        <w:rPr>
          <w:rFonts w:eastAsia="Times New Roman" w:cs="Times New Roman"/>
          <w:szCs w:val="24"/>
          <w:lang w:val="en-US" w:eastAsia="ru-RU"/>
        </w:rPr>
        <w:t>Excel</w:t>
      </w:r>
      <w:r w:rsidRPr="00E921B9">
        <w:rPr>
          <w:rFonts w:eastAsia="Times New Roman" w:cs="Times New Roman"/>
          <w:szCs w:val="24"/>
          <w:lang w:eastAsia="ru-RU"/>
        </w:rPr>
        <w:t xml:space="preserve"> для последующей корректировки и использования его для корректировки структуры ИОГВ. Описание содержимого файла и порядок его заполнения приведен в разделе (2.7.2 Корректировка организационной структуры ИОГВ).</w:t>
      </w:r>
    </w:p>
    <w:p w14:paraId="5E1B3182"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2.6.1.2. Подраздел «Паспорта ИОГВ» в режиме просмотра «Цели, задачи, целевые показатели»</w:t>
      </w:r>
    </w:p>
    <w:p w14:paraId="5447328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«Паспорта ИОГВ» в данном режиме предназначен для просмотра детальной информации по достижению целей, задач и целевых показателей деятельности ИОГВ Пермского края по соответствующему исполнительному органу власти.</w:t>
      </w:r>
    </w:p>
    <w:p w14:paraId="4A6B1B6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дереве ИОГВ элемента формируется таблица со следующим набором колонок:</w:t>
      </w:r>
    </w:p>
    <w:p w14:paraId="0A06D92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цели (задачи);</w:t>
      </w:r>
    </w:p>
    <w:p w14:paraId="43C61A8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Наименования </w:t>
      </w:r>
      <w:r w:rsidRPr="00E921B9">
        <w:rPr>
          <w:rFonts w:eastAsia="Times New Roman" w:cs="Times New Roman"/>
          <w:szCs w:val="24"/>
          <w:lang w:eastAsia="ru-RU"/>
        </w:rPr>
        <w:t>целевых показателей, которые определяют достижение данной цели либо выполнение данной задачи;</w:t>
      </w:r>
    </w:p>
    <w:p w14:paraId="21F50AC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Источники информации </w:t>
      </w:r>
      <w:r w:rsidRPr="00E921B9">
        <w:rPr>
          <w:rFonts w:eastAsia="Times New Roman" w:cs="Times New Roman"/>
          <w:szCs w:val="24"/>
          <w:lang w:eastAsia="ru-RU"/>
        </w:rPr>
        <w:t>целевого показателя деятельности;</w:t>
      </w:r>
    </w:p>
    <w:p w14:paraId="50AA7A2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Плановые и фактически </w:t>
      </w:r>
      <w:r w:rsidRPr="00E921B9">
        <w:rPr>
          <w:rFonts w:eastAsia="Times New Roman" w:cs="Times New Roman"/>
          <w:szCs w:val="24"/>
          <w:lang w:eastAsia="ru-RU"/>
        </w:rPr>
        <w:t>достигнутые значения целевого показателя деятельности в динамике по годам;</w:t>
      </w:r>
    </w:p>
    <w:p w14:paraId="371D4DE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Формулы расчета </w:t>
      </w:r>
      <w:r w:rsidRPr="00E921B9">
        <w:rPr>
          <w:rFonts w:eastAsia="Times New Roman" w:cs="Times New Roman"/>
          <w:szCs w:val="24"/>
          <w:lang w:eastAsia="ru-RU"/>
        </w:rPr>
        <w:t>целевого показателя деятельности;</w:t>
      </w:r>
    </w:p>
    <w:p w14:paraId="7A41D2E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Целевая тенденция</w:t>
      </w:r>
      <w:r w:rsidRPr="00E921B9">
        <w:rPr>
          <w:rFonts w:eastAsia="Times New Roman" w:cs="Times New Roman"/>
          <w:szCs w:val="24"/>
          <w:lang w:eastAsia="ru-RU"/>
        </w:rPr>
        <w:t xml:space="preserve"> целевого показателя деятельности;</w:t>
      </w:r>
    </w:p>
    <w:p w14:paraId="4A4404A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Нарастающим итогом – </w:t>
      </w:r>
      <w:r w:rsidRPr="00E921B9">
        <w:rPr>
          <w:rFonts w:eastAsia="Times New Roman" w:cs="Times New Roman"/>
          <w:szCs w:val="24"/>
          <w:lang w:eastAsia="ru-RU"/>
        </w:rPr>
        <w:t>признак расчета значений целевого показателя деятельности с начала года или на дату;</w:t>
      </w:r>
    </w:p>
    <w:p w14:paraId="2E72C7A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Периодичность и сроки формирования – </w:t>
      </w:r>
      <w:r w:rsidRPr="00E921B9">
        <w:rPr>
          <w:rFonts w:eastAsia="Times New Roman" w:cs="Times New Roman"/>
          <w:szCs w:val="24"/>
          <w:lang w:eastAsia="ru-RU"/>
        </w:rPr>
        <w:t>информация о том, с  какой частотой и с каким запозданием должно ожидаться поступление очередных значений по целевым показателям деятельности;</w:t>
      </w:r>
    </w:p>
    <w:p w14:paraId="0461C40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Коды в ЦХД – </w:t>
      </w:r>
      <w:r w:rsidRPr="00E921B9">
        <w:rPr>
          <w:rFonts w:eastAsia="Times New Roman" w:cs="Times New Roman"/>
          <w:szCs w:val="24"/>
          <w:lang w:eastAsia="ru-RU"/>
        </w:rPr>
        <w:t>информация о кодах показателей, необходимых для расчета</w:t>
      </w:r>
      <w:r w:rsidRPr="00E921B9">
        <w:rPr>
          <w:rFonts w:eastAsia="Times New Roman" w:cs="Times New Roman"/>
          <w:b/>
          <w:bCs/>
          <w:szCs w:val="24"/>
          <w:lang w:eastAsia="ru-RU"/>
        </w:rPr>
        <w:t xml:space="preserve"> </w:t>
      </w:r>
      <w:r w:rsidRPr="00E921B9">
        <w:rPr>
          <w:rFonts w:eastAsia="Times New Roman" w:cs="Times New Roman"/>
          <w:szCs w:val="24"/>
          <w:lang w:eastAsia="ru-RU"/>
        </w:rPr>
        <w:t>целевого показателя деятельности.</w:t>
      </w:r>
    </w:p>
    <w:p w14:paraId="35AA3E8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строке, соответствующей исполнительному органу власти, также рассчитаны средние проценты достижения целевых показателей по исполнительному органу власти.</w:t>
      </w:r>
    </w:p>
    <w:p w14:paraId="5F2C74F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проектом</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соответствующему проекту (2.4.1Подраздел «Паспорт проекта»).</w:t>
      </w:r>
    </w:p>
    <w:p w14:paraId="478EFD1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целью/задачей</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соответствующей цели/задаче (2.3.2Подраздел «Паспорта целей и задач»).</w:t>
      </w:r>
    </w:p>
    <w:p w14:paraId="5391513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 xml:space="preserve">При нажатии на колонку с </w:t>
      </w:r>
      <w:r w:rsidRPr="00E921B9">
        <w:rPr>
          <w:rFonts w:eastAsia="Times New Roman" w:cs="Times New Roman"/>
          <w:b/>
          <w:bCs/>
          <w:szCs w:val="24"/>
          <w:lang w:eastAsia="ru-RU"/>
        </w:rPr>
        <w:t>целевым показателем деятельности</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соответствующему целевому показателю (2.3.2Подраздел «Паспорта целей и задач»).</w:t>
      </w:r>
    </w:p>
    <w:p w14:paraId="08E6C69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185C52A3" w14:textId="477EE63F"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35923CDD" wp14:editId="4A5F5CFB">
            <wp:extent cx="5940425" cy="3903345"/>
            <wp:effectExtent l="0" t="0" r="3175" b="1905"/>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940425" cy="3903345"/>
                    </a:xfrm>
                    <a:prstGeom prst="rect">
                      <a:avLst/>
                    </a:prstGeom>
                    <a:noFill/>
                    <a:ln>
                      <a:noFill/>
                    </a:ln>
                  </pic:spPr>
                </pic:pic>
              </a:graphicData>
            </a:graphic>
          </wp:inline>
        </w:drawing>
      </w:r>
    </w:p>
    <w:p w14:paraId="28DB064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35" w:name="_Ref276734306"/>
      <w:r w:rsidRPr="00E921B9">
        <w:rPr>
          <w:rFonts w:eastAsia="Times New Roman" w:cs="Times New Roman"/>
          <w:szCs w:val="24"/>
          <w:lang w:eastAsia="ru-RU"/>
        </w:rPr>
        <w:t xml:space="preserve">Рисунок </w:t>
      </w:r>
      <w:bookmarkEnd w:id="135"/>
      <w:r w:rsidRPr="00E921B9">
        <w:rPr>
          <w:rFonts w:eastAsia="Times New Roman" w:cs="Times New Roman"/>
          <w:szCs w:val="24"/>
          <w:lang w:eastAsia="ru-RU"/>
        </w:rPr>
        <w:t>61 - Подраздел «Паспорта ИОГВ» в режиме просмотра «Цели, задачи, целевые показатели»</w:t>
      </w:r>
    </w:p>
    <w:p w14:paraId="758C2A6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Предусмотрено выделение цветом значений </w:t>
      </w:r>
      <w:r w:rsidRPr="00E921B9">
        <w:rPr>
          <w:rFonts w:eastAsia="Times New Roman" w:cs="Times New Roman"/>
          <w:b/>
          <w:bCs/>
          <w:szCs w:val="24"/>
          <w:lang w:eastAsia="ru-RU"/>
        </w:rPr>
        <w:t xml:space="preserve">целевого показателя деятельности </w:t>
      </w:r>
      <w:r w:rsidRPr="00E921B9">
        <w:rPr>
          <w:rFonts w:eastAsia="Times New Roman" w:cs="Times New Roman"/>
          <w:szCs w:val="24"/>
          <w:lang w:eastAsia="ru-RU"/>
        </w:rPr>
        <w:t>в зависимости от степени его достижения (красный цвет – достижение менее 80%, желтый цвет – достижение от 80% включительно до 100%, зеленый цвет – достижение равно и более 100%).</w:t>
      </w:r>
    </w:p>
    <w:p w14:paraId="1D42B69D"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2.6.1.3. Подраздел «Паспорта ИОГВ» в режиме просмотра «Проекты»</w:t>
      </w:r>
    </w:p>
    <w:p w14:paraId="236463C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«Паспорта ИОГВ» в данном режиме предназначен для просмотра детальной информации по реализации проектов деятельности ИОГВ Пермского края по исполнительному органу власти Пермского края.</w:t>
      </w:r>
    </w:p>
    <w:p w14:paraId="5D5397D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дереве ИОГВ элемента формируется таблица со следующим набором колонок:</w:t>
      </w:r>
    </w:p>
    <w:p w14:paraId="6AF5CE5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проекта, реализация которого необходима для достижения (выполнения) целей/задач, находящихся в сфере ответственности данного ИОГВ;</w:t>
      </w:r>
    </w:p>
    <w:p w14:paraId="72F94C9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Дата начала работ </w:t>
      </w:r>
      <w:r w:rsidRPr="00E921B9">
        <w:rPr>
          <w:rFonts w:eastAsia="Times New Roman" w:cs="Times New Roman"/>
          <w:szCs w:val="24"/>
          <w:lang w:eastAsia="ru-RU"/>
        </w:rPr>
        <w:t>по проекту;</w:t>
      </w:r>
    </w:p>
    <w:p w14:paraId="60FB782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Дата окончания работ </w:t>
      </w:r>
      <w:r w:rsidRPr="00E921B9">
        <w:rPr>
          <w:rFonts w:eastAsia="Times New Roman" w:cs="Times New Roman"/>
          <w:szCs w:val="24"/>
          <w:lang w:eastAsia="ru-RU"/>
        </w:rPr>
        <w:t>по проекту.</w:t>
      </w:r>
    </w:p>
    <w:p w14:paraId="2A3D0E1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правой части формы формируется диаграмма </w:t>
      </w:r>
      <w:proofErr w:type="spellStart"/>
      <w:r w:rsidRPr="00E921B9">
        <w:rPr>
          <w:rFonts w:eastAsia="Times New Roman" w:cs="Times New Roman"/>
          <w:szCs w:val="24"/>
          <w:lang w:eastAsia="ru-RU"/>
        </w:rPr>
        <w:t>Ганта</w:t>
      </w:r>
      <w:proofErr w:type="spellEnd"/>
      <w:r w:rsidRPr="00E921B9">
        <w:rPr>
          <w:rFonts w:eastAsia="Times New Roman" w:cs="Times New Roman"/>
          <w:szCs w:val="24"/>
          <w:lang w:eastAsia="ru-RU"/>
        </w:rPr>
        <w:t xml:space="preserve"> с информацией о реализации проектов. При нажатии на строку с </w:t>
      </w:r>
      <w:r w:rsidRPr="00E921B9">
        <w:rPr>
          <w:rFonts w:eastAsia="Times New Roman" w:cs="Times New Roman"/>
          <w:b/>
          <w:bCs/>
          <w:szCs w:val="24"/>
          <w:lang w:eastAsia="ru-RU"/>
        </w:rPr>
        <w:t>проектом</w:t>
      </w:r>
      <w:r w:rsidRPr="00E921B9">
        <w:rPr>
          <w:rFonts w:eastAsia="Times New Roman" w:cs="Times New Roman"/>
          <w:szCs w:val="24"/>
          <w:lang w:eastAsia="ru-RU"/>
        </w:rPr>
        <w:t xml:space="preserve"> осуществляется переход в подраздел </w:t>
      </w:r>
      <w:r w:rsidRPr="00E921B9">
        <w:rPr>
          <w:rFonts w:eastAsia="Times New Roman" w:cs="Times New Roman"/>
          <w:b/>
          <w:bCs/>
          <w:szCs w:val="24"/>
          <w:lang w:eastAsia="ru-RU"/>
        </w:rPr>
        <w:t>Проекты, программы, процессы / Паспорт проекта</w:t>
      </w:r>
      <w:r w:rsidRPr="00E921B9">
        <w:rPr>
          <w:rFonts w:eastAsia="Times New Roman" w:cs="Times New Roman"/>
          <w:szCs w:val="24"/>
          <w:lang w:eastAsia="ru-RU"/>
        </w:rPr>
        <w:t xml:space="preserve"> (2.4.1Подраздел «Паспорт проекта») с выбором соответствующего проекта. Также реализована возможность просмотреть реестр проектов, соответствующих выбранным проектам на диаграмме </w:t>
      </w:r>
      <w:proofErr w:type="spellStart"/>
      <w:r w:rsidRPr="00E921B9">
        <w:rPr>
          <w:rFonts w:eastAsia="Times New Roman" w:cs="Times New Roman"/>
          <w:szCs w:val="24"/>
          <w:lang w:eastAsia="ru-RU"/>
        </w:rPr>
        <w:t>Ганта</w:t>
      </w:r>
      <w:proofErr w:type="spellEnd"/>
      <w:r w:rsidRPr="00E921B9">
        <w:rPr>
          <w:rFonts w:eastAsia="Times New Roman" w:cs="Times New Roman"/>
          <w:szCs w:val="24"/>
          <w:lang w:eastAsia="ru-RU"/>
        </w:rPr>
        <w:t>.</w:t>
      </w:r>
    </w:p>
    <w:p w14:paraId="035167D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650A39E9" w14:textId="7DC40D00"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4635B1FE" wp14:editId="72FA0CA5">
            <wp:extent cx="5940425" cy="3909695"/>
            <wp:effectExtent l="0" t="0" r="3175"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940425" cy="3909695"/>
                    </a:xfrm>
                    <a:prstGeom prst="rect">
                      <a:avLst/>
                    </a:prstGeom>
                    <a:noFill/>
                    <a:ln>
                      <a:noFill/>
                    </a:ln>
                  </pic:spPr>
                </pic:pic>
              </a:graphicData>
            </a:graphic>
          </wp:inline>
        </w:drawing>
      </w:r>
    </w:p>
    <w:p w14:paraId="545C9B6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36" w:name="_Ref276734534"/>
      <w:r w:rsidRPr="00E921B9">
        <w:rPr>
          <w:rFonts w:eastAsia="Times New Roman" w:cs="Times New Roman"/>
          <w:szCs w:val="24"/>
          <w:lang w:eastAsia="ru-RU"/>
        </w:rPr>
        <w:t xml:space="preserve">Рисунок </w:t>
      </w:r>
      <w:bookmarkEnd w:id="136"/>
      <w:r w:rsidRPr="00E921B9">
        <w:rPr>
          <w:rFonts w:eastAsia="Times New Roman" w:cs="Times New Roman"/>
          <w:szCs w:val="24"/>
          <w:lang w:eastAsia="ru-RU"/>
        </w:rPr>
        <w:t>62 - Подраздел «Паспорта ИОГВ» в режиме просмотра «Проекты»</w:t>
      </w:r>
    </w:p>
    <w:p w14:paraId="7FC39822"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2.6.1.4. Подраздел «Паспорта ИОГВ» в режиме просмотра «Схема»</w:t>
      </w:r>
    </w:p>
    <w:p w14:paraId="0DB0540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«Паспорта ИОГВ» в данном режиме предназначен для просмотра детальной информации по достижению целей, задач и целевых показателей деятельности ИОГВ Пермского краю в виде схемы.</w:t>
      </w:r>
    </w:p>
    <w:p w14:paraId="4093636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дереве ИОГВ элемента формируется схема по целям, задачам и целевым показателям, относящимся к выбранному элементу, со следующим набором атрибутов:</w:t>
      </w:r>
    </w:p>
    <w:p w14:paraId="7158893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Наименование </w:t>
      </w:r>
      <w:r w:rsidRPr="00E921B9">
        <w:rPr>
          <w:rFonts w:eastAsia="Times New Roman" w:cs="Times New Roman"/>
          <w:szCs w:val="24"/>
          <w:lang w:eastAsia="ru-RU"/>
        </w:rPr>
        <w:t>цели (задачи);</w:t>
      </w:r>
    </w:p>
    <w:p w14:paraId="6C94919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Процент </w:t>
      </w:r>
      <w:r w:rsidRPr="00E921B9">
        <w:rPr>
          <w:rFonts w:eastAsia="Times New Roman" w:cs="Times New Roman"/>
          <w:szCs w:val="24"/>
          <w:lang w:eastAsia="ru-RU"/>
        </w:rPr>
        <w:t>достижения цели (задачи).</w:t>
      </w:r>
    </w:p>
    <w:p w14:paraId="1AA237E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Схема представляет собой дерево, в вершине которого находится выбранный элемент, ниже уровнем – цели (задачи), относящиеся к вершине и т.д. Также на схеме отображены стрелки между зависимыми элементами. Предусмотрено выделение цветом элементов </w:t>
      </w:r>
      <w:r w:rsidRPr="00E921B9">
        <w:rPr>
          <w:rFonts w:eastAsia="Times New Roman" w:cs="Times New Roman"/>
          <w:szCs w:val="24"/>
          <w:lang w:eastAsia="ru-RU"/>
        </w:rPr>
        <w:lastRenderedPageBreak/>
        <w:t>схемы</w:t>
      </w:r>
      <w:r w:rsidRPr="00E921B9">
        <w:rPr>
          <w:rFonts w:eastAsia="Times New Roman" w:cs="Times New Roman"/>
          <w:b/>
          <w:bCs/>
          <w:szCs w:val="24"/>
          <w:lang w:eastAsia="ru-RU"/>
        </w:rPr>
        <w:t xml:space="preserve"> </w:t>
      </w:r>
      <w:r w:rsidRPr="00E921B9">
        <w:rPr>
          <w:rFonts w:eastAsia="Times New Roman" w:cs="Times New Roman"/>
          <w:szCs w:val="24"/>
          <w:lang w:eastAsia="ru-RU"/>
        </w:rPr>
        <w:t>в зависимости от степени достижения цели, задачи или целевого показателя, которому соответствует элемент схемы (красный цвет – достижение менее 80%, желтый цвет – достижение от 80% включительно до 100%, зеленый цвет – достижение равно и более 100%).</w:t>
      </w:r>
    </w:p>
    <w:p w14:paraId="5C468D7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элемент схемы с </w:t>
      </w:r>
      <w:r w:rsidRPr="00E921B9">
        <w:rPr>
          <w:rFonts w:eastAsia="Times New Roman" w:cs="Times New Roman"/>
          <w:b/>
          <w:bCs/>
          <w:szCs w:val="24"/>
          <w:lang w:eastAsia="ru-RU"/>
        </w:rPr>
        <w:t>целью/задачей</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соответствующей цели/задаче (2.3.2Подраздел «Паспорта целей и задач»).</w:t>
      </w:r>
    </w:p>
    <w:p w14:paraId="19AE59E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50BB27C4" w14:textId="234C2701"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14FA3099" wp14:editId="5FA04A38">
            <wp:extent cx="5940425" cy="3903345"/>
            <wp:effectExtent l="0" t="0" r="3175" b="1905"/>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940425" cy="3903345"/>
                    </a:xfrm>
                    <a:prstGeom prst="rect">
                      <a:avLst/>
                    </a:prstGeom>
                    <a:noFill/>
                    <a:ln>
                      <a:noFill/>
                    </a:ln>
                  </pic:spPr>
                </pic:pic>
              </a:graphicData>
            </a:graphic>
          </wp:inline>
        </w:drawing>
      </w:r>
    </w:p>
    <w:p w14:paraId="36F15CE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37" w:name="_Ref276734634"/>
      <w:r w:rsidRPr="00E921B9">
        <w:rPr>
          <w:rFonts w:eastAsia="Times New Roman" w:cs="Times New Roman"/>
          <w:szCs w:val="24"/>
          <w:lang w:eastAsia="ru-RU"/>
        </w:rPr>
        <w:t xml:space="preserve">Рисунок </w:t>
      </w:r>
      <w:bookmarkEnd w:id="137"/>
      <w:r w:rsidRPr="00E921B9">
        <w:rPr>
          <w:rFonts w:eastAsia="Times New Roman" w:cs="Times New Roman"/>
          <w:szCs w:val="24"/>
          <w:lang w:eastAsia="ru-RU"/>
        </w:rPr>
        <w:t>63 - Подраздел «Паспорта ИОГВ» в режиме просмотра «Схема»</w:t>
      </w:r>
    </w:p>
    <w:p w14:paraId="6486B7F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элемент схемы с </w:t>
      </w:r>
      <w:r w:rsidRPr="00E921B9">
        <w:rPr>
          <w:rFonts w:eastAsia="Times New Roman" w:cs="Times New Roman"/>
          <w:b/>
          <w:bCs/>
          <w:szCs w:val="24"/>
          <w:lang w:eastAsia="ru-RU"/>
        </w:rPr>
        <w:t>целевым показателем деятельности</w:t>
      </w:r>
      <w:r w:rsidRPr="00E921B9">
        <w:rPr>
          <w:rFonts w:eastAsia="Times New Roman" w:cs="Times New Roman"/>
          <w:szCs w:val="24"/>
          <w:lang w:eastAsia="ru-RU"/>
        </w:rPr>
        <w:t xml:space="preserve"> ИОГВ и ОМС Пермского края отображается всплывающее модальное окно с общей информацией по соответствующему целевому показателю (2.3.2Подраздел «Паспорта целей и задач»).</w:t>
      </w:r>
    </w:p>
    <w:p w14:paraId="1F4BECE6"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2.6.1.5. Подраздел «Паспорта ИОГВ» в режиме просмотра «Финансирование»</w:t>
      </w:r>
    </w:p>
    <w:p w14:paraId="3ECC048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подраздела «Паспорта ИОГВ» в данном режиме предназначен для просмотра информации по плановым и фактически израсходованным объемам денежных средств, выделенных из краевого бюджета на достижение и реализацию целей и задач, в динамике по годам по исполнительному органу власти.</w:t>
      </w:r>
    </w:p>
    <w:p w14:paraId="33D77CA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дереве ИОГВ элемента формируется таблица по целям, задачам, относящимся к выбранному исполнительному органу власти, со следующим набором колонок:</w:t>
      </w:r>
    </w:p>
    <w:p w14:paraId="6CD4D31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Наименование</w:t>
      </w:r>
      <w:r w:rsidRPr="00E921B9">
        <w:rPr>
          <w:rFonts w:eastAsia="Times New Roman" w:cs="Times New Roman"/>
          <w:szCs w:val="24"/>
          <w:lang w:eastAsia="ru-RU"/>
        </w:rPr>
        <w:t xml:space="preserve"> исполнительного органа власти;</w:t>
      </w:r>
    </w:p>
    <w:p w14:paraId="3BB26EA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Плановый и фактический </w:t>
      </w:r>
      <w:r w:rsidRPr="00E921B9">
        <w:rPr>
          <w:rFonts w:eastAsia="Times New Roman" w:cs="Times New Roman"/>
          <w:b/>
          <w:bCs/>
          <w:szCs w:val="24"/>
          <w:lang w:eastAsia="ru-RU"/>
        </w:rPr>
        <w:t>объем расходов краевого бюджета</w:t>
      </w:r>
      <w:r w:rsidRPr="00E921B9">
        <w:rPr>
          <w:rFonts w:eastAsia="Times New Roman" w:cs="Times New Roman"/>
          <w:szCs w:val="24"/>
          <w:lang w:eastAsia="ru-RU"/>
        </w:rPr>
        <w:t>, выделенных на достижение целей, находящихся в сфере ответственности данного ИОГВ, в динамике по годам.</w:t>
      </w:r>
    </w:p>
    <w:p w14:paraId="474B9BC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нажатии на колонку с </w:t>
      </w:r>
      <w:r w:rsidRPr="00E921B9">
        <w:rPr>
          <w:rFonts w:eastAsia="Times New Roman" w:cs="Times New Roman"/>
          <w:b/>
          <w:bCs/>
          <w:szCs w:val="24"/>
          <w:lang w:eastAsia="ru-RU"/>
        </w:rPr>
        <w:t>исполнительным органом власти</w:t>
      </w:r>
      <w:r w:rsidRPr="00E921B9">
        <w:rPr>
          <w:rFonts w:eastAsia="Times New Roman" w:cs="Times New Roman"/>
          <w:szCs w:val="24"/>
          <w:lang w:eastAsia="ru-RU"/>
        </w:rPr>
        <w:t xml:space="preserve"> отображается всплывающее модальное окно с общей информацией по соответствующему ИОГВ (2.6.1Подраздел «Паспорта ИОГВ»).</w:t>
      </w:r>
    </w:p>
    <w:p w14:paraId="3AA3704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подраздела в данном режиме представлен на рисунке ниже.</w:t>
      </w:r>
    </w:p>
    <w:p w14:paraId="2B17A8AA" w14:textId="77111249"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5D271075" wp14:editId="38502E68">
            <wp:extent cx="5940425" cy="3923665"/>
            <wp:effectExtent l="0" t="0" r="3175" b="635"/>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940425" cy="3923665"/>
                    </a:xfrm>
                    <a:prstGeom prst="rect">
                      <a:avLst/>
                    </a:prstGeom>
                    <a:noFill/>
                    <a:ln>
                      <a:noFill/>
                    </a:ln>
                  </pic:spPr>
                </pic:pic>
              </a:graphicData>
            </a:graphic>
          </wp:inline>
        </w:drawing>
      </w:r>
    </w:p>
    <w:p w14:paraId="45AE5D2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38" w:name="_Ref276734876"/>
      <w:r w:rsidRPr="00E921B9">
        <w:rPr>
          <w:rFonts w:eastAsia="Times New Roman" w:cs="Times New Roman"/>
          <w:szCs w:val="24"/>
          <w:lang w:eastAsia="ru-RU"/>
        </w:rPr>
        <w:t xml:space="preserve">Рисунок </w:t>
      </w:r>
      <w:bookmarkEnd w:id="138"/>
      <w:r w:rsidRPr="00E921B9">
        <w:rPr>
          <w:rFonts w:eastAsia="Times New Roman" w:cs="Times New Roman"/>
          <w:szCs w:val="24"/>
          <w:lang w:eastAsia="ru-RU"/>
        </w:rPr>
        <w:t>64 - Подраздел «Паспорта ИОГВ» в режиме просмотра «Финансирование»</w:t>
      </w:r>
    </w:p>
    <w:p w14:paraId="4D392B8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Предусмотрено выделение цветом плановых и фактически израсходованных </w:t>
      </w:r>
      <w:r w:rsidRPr="00E921B9">
        <w:rPr>
          <w:rFonts w:eastAsia="Times New Roman" w:cs="Times New Roman"/>
          <w:b/>
          <w:bCs/>
          <w:szCs w:val="24"/>
          <w:lang w:eastAsia="ru-RU"/>
        </w:rPr>
        <w:t xml:space="preserve">объемов денежных средств </w:t>
      </w:r>
      <w:r w:rsidRPr="00E921B9">
        <w:rPr>
          <w:rFonts w:eastAsia="Times New Roman" w:cs="Times New Roman"/>
          <w:szCs w:val="24"/>
          <w:lang w:eastAsia="ru-RU"/>
        </w:rPr>
        <w:t>в зависимости от степени исполнения планов (красный цвет – исполнение менее 80%, желтый цвет – исполнение от 80% включительно до 100%, зеленый цвет – исполнение равно 100%).</w:t>
      </w:r>
    </w:p>
    <w:p w14:paraId="25481CB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Также предусмотрен просмотр информации по плановым и фактически израсходованным объемам денежных средств, выделенных из федерального бюджета на реализацию мероприятий по направлениям привлечения, в динамике по годам по исполнительному органу власти в разрезе направлений привлечения.</w:t>
      </w:r>
    </w:p>
    <w:p w14:paraId="5A8221D8" w14:textId="77777777" w:rsidR="00E921B9" w:rsidRPr="00E921B9" w:rsidRDefault="00E921B9" w:rsidP="00E921B9">
      <w:pPr>
        <w:spacing w:before="100" w:beforeAutospacing="1" w:after="100" w:afterAutospacing="1" w:line="240" w:lineRule="auto"/>
        <w:ind w:firstLine="0"/>
        <w:jc w:val="left"/>
        <w:outlineLvl w:val="1"/>
        <w:rPr>
          <w:rFonts w:eastAsia="Times New Roman" w:cs="Times New Roman"/>
          <w:b/>
          <w:bCs/>
          <w:sz w:val="36"/>
          <w:szCs w:val="36"/>
          <w:lang w:eastAsia="ru-RU"/>
        </w:rPr>
      </w:pPr>
      <w:bookmarkStart w:id="139" w:name="_Toc331440911"/>
      <w:r w:rsidRPr="00E921B9">
        <w:rPr>
          <w:rFonts w:eastAsia="Times New Roman" w:cs="Times New Roman"/>
          <w:b/>
          <w:bCs/>
          <w:sz w:val="36"/>
          <w:szCs w:val="36"/>
          <w:lang w:eastAsia="ru-RU"/>
        </w:rPr>
        <w:t>2.7. Формирование и актуализация информационных ресурсов, необходимых для оценки результативности и эффективности деятельности ИОГВ ПК</w:t>
      </w:r>
      <w:bookmarkEnd w:id="139"/>
    </w:p>
    <w:p w14:paraId="4D59505B"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140" w:name="_Toc331440912"/>
      <w:bookmarkStart w:id="141" w:name="_Ref309736175"/>
      <w:bookmarkEnd w:id="140"/>
      <w:r w:rsidRPr="00E921B9">
        <w:rPr>
          <w:rFonts w:eastAsia="Times New Roman" w:cs="Times New Roman"/>
          <w:b/>
          <w:bCs/>
          <w:sz w:val="27"/>
          <w:szCs w:val="27"/>
          <w:lang w:eastAsia="ru-RU"/>
        </w:rPr>
        <w:t>2.7.1. Корректировка целевых показателей и данных по ним</w:t>
      </w:r>
      <w:bookmarkEnd w:id="141"/>
    </w:p>
    <w:p w14:paraId="766C9AA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В данном разделе описывается порядок заполнения файлов для корректировки целевых показателей, необходимых для оценки результативности и эффективности деятельности ИОГВ Пермского края, и данных по ним. Используются два вида файлов:</w:t>
      </w:r>
    </w:p>
    <w:p w14:paraId="3F770D6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файл формата </w:t>
      </w:r>
      <w:r w:rsidRPr="00E921B9">
        <w:rPr>
          <w:rFonts w:eastAsia="Times New Roman" w:cs="Times New Roman"/>
          <w:szCs w:val="24"/>
          <w:lang w:val="en-US" w:eastAsia="ru-RU"/>
        </w:rPr>
        <w:t>MS</w:t>
      </w:r>
      <w:r w:rsidRPr="00E921B9">
        <w:rPr>
          <w:rFonts w:eastAsia="Times New Roman" w:cs="Times New Roman"/>
          <w:szCs w:val="24"/>
          <w:lang w:eastAsia="ru-RU"/>
        </w:rPr>
        <w:t xml:space="preserve"> </w:t>
      </w:r>
      <w:r w:rsidRPr="00E921B9">
        <w:rPr>
          <w:rFonts w:eastAsia="Times New Roman" w:cs="Times New Roman"/>
          <w:szCs w:val="24"/>
          <w:lang w:val="en-US" w:eastAsia="ru-RU"/>
        </w:rPr>
        <w:t>Excel</w:t>
      </w:r>
      <w:r w:rsidRPr="00E921B9">
        <w:rPr>
          <w:rFonts w:eastAsia="Times New Roman" w:cs="Times New Roman"/>
          <w:szCs w:val="24"/>
          <w:lang w:eastAsia="ru-RU"/>
        </w:rPr>
        <w:t xml:space="preserve"> для корректировки состава целевых показателей и данных по ним;</w:t>
      </w:r>
    </w:p>
    <w:p w14:paraId="554B177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файл формата </w:t>
      </w:r>
      <w:r w:rsidRPr="00E921B9">
        <w:rPr>
          <w:rFonts w:eastAsia="Times New Roman" w:cs="Times New Roman"/>
          <w:szCs w:val="24"/>
          <w:lang w:val="en-US" w:eastAsia="ru-RU"/>
        </w:rPr>
        <w:t>MS</w:t>
      </w:r>
      <w:r w:rsidRPr="00E921B9">
        <w:rPr>
          <w:rFonts w:eastAsia="Times New Roman" w:cs="Times New Roman"/>
          <w:szCs w:val="24"/>
          <w:lang w:eastAsia="ru-RU"/>
        </w:rPr>
        <w:t xml:space="preserve"> </w:t>
      </w:r>
      <w:r w:rsidRPr="00E921B9">
        <w:rPr>
          <w:rFonts w:eastAsia="Times New Roman" w:cs="Times New Roman"/>
          <w:szCs w:val="24"/>
          <w:lang w:val="en-US" w:eastAsia="ru-RU"/>
        </w:rPr>
        <w:t>Word</w:t>
      </w:r>
      <w:r w:rsidRPr="00E921B9">
        <w:rPr>
          <w:rFonts w:eastAsia="Times New Roman" w:cs="Times New Roman"/>
          <w:szCs w:val="24"/>
          <w:lang w:eastAsia="ru-RU"/>
        </w:rPr>
        <w:t xml:space="preserve"> для начальной загрузки целевых показателей и данных по ним (устаревший формат, не обеспечивающий гибкости при загрузке целевых показателей и данных по ним).</w:t>
      </w:r>
    </w:p>
    <w:p w14:paraId="3CD1112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После совершения всех необходимых изменений в файлах, файлы необходимо установленным порядком (с учетом необходимых процедур согласования) передать в службу Администрирования ИАС ПК для внесения данных в Систему.</w:t>
      </w:r>
    </w:p>
    <w:p w14:paraId="3B8B8026"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2.7.1.1. Порядок подготовки файла для корректировки целевых показателей и данных по ним</w:t>
      </w:r>
    </w:p>
    <w:p w14:paraId="71C0051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Файл </w:t>
      </w:r>
      <w:r w:rsidRPr="00E921B9">
        <w:rPr>
          <w:rFonts w:eastAsia="Times New Roman" w:cs="Times New Roman"/>
          <w:szCs w:val="24"/>
          <w:lang w:val="en-US" w:eastAsia="ru-RU"/>
        </w:rPr>
        <w:t>MS</w:t>
      </w:r>
      <w:r w:rsidRPr="00E921B9">
        <w:rPr>
          <w:rFonts w:eastAsia="Times New Roman" w:cs="Times New Roman"/>
          <w:szCs w:val="24"/>
          <w:lang w:eastAsia="ru-RU"/>
        </w:rPr>
        <w:t xml:space="preserve"> </w:t>
      </w:r>
      <w:r w:rsidRPr="00E921B9">
        <w:rPr>
          <w:rFonts w:eastAsia="Times New Roman" w:cs="Times New Roman"/>
          <w:szCs w:val="24"/>
          <w:lang w:val="en-US" w:eastAsia="ru-RU"/>
        </w:rPr>
        <w:t>Excel</w:t>
      </w:r>
      <w:r w:rsidRPr="00E921B9">
        <w:rPr>
          <w:rFonts w:eastAsia="Times New Roman" w:cs="Times New Roman"/>
          <w:szCs w:val="24"/>
          <w:lang w:eastAsia="ru-RU"/>
        </w:rPr>
        <w:t>, используемый для корректировки целевых показателей и данных по ним, может быть получен в разделе (2.3.3.2 Подраздел «Мониторинг целевых показателей - годовой контроль» в режиме просмотра «Направления деятельности»). Формат файла приведен ниже (Таблица 2).</w:t>
      </w:r>
    </w:p>
    <w:p w14:paraId="6E9175DD" w14:textId="77777777" w:rsidR="00E921B9" w:rsidRPr="00E921B9" w:rsidRDefault="00E921B9" w:rsidP="00E921B9">
      <w:pPr>
        <w:spacing w:before="100" w:beforeAutospacing="1" w:after="100" w:afterAutospacing="1" w:line="240" w:lineRule="auto"/>
        <w:ind w:firstLine="0"/>
        <w:rPr>
          <w:rFonts w:eastAsia="Times New Roman" w:cs="Times New Roman"/>
          <w:szCs w:val="24"/>
          <w:lang w:eastAsia="ru-RU"/>
        </w:rPr>
      </w:pPr>
      <w:bookmarkStart w:id="142" w:name="_Ref309728284"/>
      <w:r w:rsidRPr="00E921B9">
        <w:rPr>
          <w:rFonts w:eastAsia="Times New Roman" w:cs="Times New Roman"/>
          <w:szCs w:val="24"/>
          <w:lang w:eastAsia="ru-RU"/>
        </w:rPr>
        <w:t xml:space="preserve">Таблица </w:t>
      </w:r>
      <w:bookmarkEnd w:id="142"/>
      <w:r w:rsidRPr="00E921B9">
        <w:rPr>
          <w:rFonts w:eastAsia="Times New Roman" w:cs="Times New Roman"/>
          <w:szCs w:val="24"/>
          <w:lang w:eastAsia="ru-RU"/>
        </w:rPr>
        <w:t>2 - Формат файла, используемого для корректировки целевых показателей и данных по ним</w:t>
      </w:r>
    </w:p>
    <w:tbl>
      <w:tblPr>
        <w:tblW w:w="0" w:type="auto"/>
        <w:jc w:val="center"/>
        <w:tblCellMar>
          <w:left w:w="0" w:type="dxa"/>
          <w:right w:w="0" w:type="dxa"/>
        </w:tblCellMar>
        <w:tblLook w:val="04A0" w:firstRow="1" w:lastRow="0" w:firstColumn="1" w:lastColumn="0" w:noHBand="0" w:noVBand="1"/>
      </w:tblPr>
      <w:tblGrid>
        <w:gridCol w:w="752"/>
        <w:gridCol w:w="631"/>
        <w:gridCol w:w="1045"/>
        <w:gridCol w:w="1006"/>
        <w:gridCol w:w="1044"/>
        <w:gridCol w:w="830"/>
        <w:gridCol w:w="807"/>
        <w:gridCol w:w="993"/>
        <w:gridCol w:w="1006"/>
        <w:gridCol w:w="791"/>
        <w:gridCol w:w="430"/>
      </w:tblGrid>
      <w:tr w:rsidR="00E921B9" w:rsidRPr="00E921B9" w14:paraId="3AD95F4A" w14:textId="77777777" w:rsidTr="00E921B9">
        <w:trPr>
          <w:trHeight w:val="2309"/>
          <w:jc w:val="center"/>
        </w:trPr>
        <w:tc>
          <w:tcPr>
            <w:tcW w:w="446" w:type="dxa"/>
            <w:tcBorders>
              <w:top w:val="single" w:sz="8" w:space="0" w:color="000000"/>
              <w:left w:val="single" w:sz="8" w:space="0" w:color="000000"/>
              <w:bottom w:val="nil"/>
              <w:right w:val="single" w:sz="8" w:space="0" w:color="000000"/>
            </w:tcBorders>
            <w:tcMar>
              <w:top w:w="0" w:type="dxa"/>
              <w:left w:w="108" w:type="dxa"/>
              <w:bottom w:w="0" w:type="dxa"/>
              <w:right w:w="108" w:type="dxa"/>
            </w:tcMar>
            <w:hideMark/>
          </w:tcPr>
          <w:p w14:paraId="5D638603"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Cs w:val="24"/>
                <w:lang w:eastAsia="ru-RU"/>
              </w:rPr>
              <w:t>Признак удаления</w:t>
            </w:r>
          </w:p>
        </w:tc>
        <w:tc>
          <w:tcPr>
            <w:tcW w:w="0" w:type="auto"/>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4E18FC21"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Cs w:val="24"/>
                <w:lang w:eastAsia="ru-RU"/>
              </w:rPr>
              <w:t xml:space="preserve">Ключ цели/ </w:t>
            </w:r>
            <w:r w:rsidRPr="00E921B9">
              <w:rPr>
                <w:rFonts w:eastAsia="Times New Roman" w:cs="Times New Roman"/>
                <w:szCs w:val="24"/>
                <w:lang w:eastAsia="ru-RU"/>
              </w:rPr>
              <w:br/>
              <w:t>задачи</w:t>
            </w:r>
          </w:p>
        </w:tc>
        <w:tc>
          <w:tcPr>
            <w:tcW w:w="0" w:type="auto"/>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2F8D4C11"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Cs w:val="24"/>
                <w:lang w:eastAsia="ru-RU"/>
              </w:rPr>
              <w:t xml:space="preserve">Иерархический код ЕКЦ цели/ </w:t>
            </w:r>
            <w:r w:rsidRPr="00E921B9">
              <w:rPr>
                <w:rFonts w:eastAsia="Times New Roman" w:cs="Times New Roman"/>
                <w:szCs w:val="24"/>
                <w:lang w:eastAsia="ru-RU"/>
              </w:rPr>
              <w:br/>
              <w:t>задачи</w:t>
            </w:r>
          </w:p>
        </w:tc>
        <w:tc>
          <w:tcPr>
            <w:tcW w:w="0" w:type="auto"/>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5AABE5FE"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Cs w:val="24"/>
                <w:lang w:eastAsia="ru-RU"/>
              </w:rPr>
              <w:t xml:space="preserve">Наименование </w:t>
            </w:r>
            <w:r w:rsidRPr="00E921B9">
              <w:rPr>
                <w:rFonts w:eastAsia="Times New Roman" w:cs="Times New Roman"/>
                <w:szCs w:val="24"/>
                <w:lang w:eastAsia="ru-RU"/>
              </w:rPr>
              <w:br/>
              <w:t>цели/задачи</w:t>
            </w:r>
          </w:p>
        </w:tc>
        <w:tc>
          <w:tcPr>
            <w:tcW w:w="0" w:type="auto"/>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0FA3157F"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Cs w:val="24"/>
                <w:lang w:eastAsia="ru-RU"/>
              </w:rPr>
              <w:t>Ответственный</w:t>
            </w:r>
          </w:p>
        </w:tc>
        <w:tc>
          <w:tcPr>
            <w:tcW w:w="0" w:type="auto"/>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7E7C62E7"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Cs w:val="24"/>
                <w:lang w:eastAsia="ru-RU"/>
              </w:rPr>
              <w:t xml:space="preserve">Код </w:t>
            </w:r>
            <w:r w:rsidRPr="00E921B9">
              <w:rPr>
                <w:rFonts w:eastAsia="Times New Roman" w:cs="Times New Roman"/>
                <w:szCs w:val="24"/>
                <w:lang w:eastAsia="ru-RU"/>
              </w:rPr>
              <w:br/>
              <w:t>показателя</w:t>
            </w:r>
          </w:p>
        </w:tc>
        <w:tc>
          <w:tcPr>
            <w:tcW w:w="0" w:type="auto"/>
            <w:tcBorders>
              <w:top w:val="single" w:sz="8" w:space="0" w:color="000000"/>
              <w:left w:val="nil"/>
              <w:bottom w:val="nil"/>
              <w:right w:val="single" w:sz="8" w:space="0" w:color="auto"/>
            </w:tcBorders>
            <w:tcMar>
              <w:top w:w="0" w:type="dxa"/>
              <w:left w:w="108" w:type="dxa"/>
              <w:bottom w:w="0" w:type="dxa"/>
              <w:right w:w="108" w:type="dxa"/>
            </w:tcMar>
            <w:vAlign w:val="center"/>
            <w:hideMark/>
          </w:tcPr>
          <w:p w14:paraId="04EB39D9"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Cs w:val="24"/>
                <w:lang w:eastAsia="ru-RU"/>
              </w:rPr>
              <w:t xml:space="preserve">Целевая </w:t>
            </w:r>
            <w:r w:rsidRPr="00E921B9">
              <w:rPr>
                <w:rFonts w:eastAsia="Times New Roman" w:cs="Times New Roman"/>
                <w:szCs w:val="24"/>
                <w:lang w:eastAsia="ru-RU"/>
              </w:rPr>
              <w:br/>
              <w:t xml:space="preserve">тенденция </w:t>
            </w:r>
          </w:p>
        </w:tc>
        <w:tc>
          <w:tcPr>
            <w:tcW w:w="99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16EC1C"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Cs w:val="24"/>
                <w:lang w:eastAsia="ru-RU"/>
              </w:rPr>
              <w:t>Признак</w:t>
            </w:r>
            <w:r w:rsidRPr="00E921B9">
              <w:rPr>
                <w:rFonts w:eastAsia="Times New Roman" w:cs="Times New Roman"/>
                <w:szCs w:val="24"/>
                <w:lang w:eastAsia="ru-RU"/>
              </w:rPr>
              <w:br/>
              <w:t>нарастающего итога</w:t>
            </w:r>
          </w:p>
        </w:tc>
        <w:tc>
          <w:tcPr>
            <w:tcW w:w="80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D6CC371"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Cs w:val="24"/>
                <w:lang w:eastAsia="ru-RU"/>
              </w:rPr>
              <w:t xml:space="preserve">Наименование </w:t>
            </w:r>
            <w:r w:rsidRPr="00E921B9">
              <w:rPr>
                <w:rFonts w:eastAsia="Times New Roman" w:cs="Times New Roman"/>
                <w:szCs w:val="24"/>
                <w:lang w:eastAsia="ru-RU"/>
              </w:rPr>
              <w:br/>
              <w:t>показателя</w:t>
            </w:r>
          </w:p>
        </w:tc>
        <w:tc>
          <w:tcPr>
            <w:tcW w:w="0" w:type="auto"/>
            <w:tcBorders>
              <w:top w:val="single" w:sz="8" w:space="0" w:color="000000"/>
              <w:left w:val="nil"/>
              <w:bottom w:val="nil"/>
              <w:right w:val="single" w:sz="8" w:space="0" w:color="auto"/>
            </w:tcBorders>
            <w:tcMar>
              <w:top w:w="0" w:type="dxa"/>
              <w:left w:w="108" w:type="dxa"/>
              <w:bottom w:w="0" w:type="dxa"/>
              <w:right w:w="108" w:type="dxa"/>
            </w:tcMar>
            <w:vAlign w:val="center"/>
            <w:hideMark/>
          </w:tcPr>
          <w:p w14:paraId="109294A7"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Cs w:val="24"/>
                <w:lang w:eastAsia="ru-RU"/>
              </w:rPr>
              <w:t>Отчетный период</w:t>
            </w:r>
          </w:p>
        </w:tc>
        <w:tc>
          <w:tcPr>
            <w:tcW w:w="0" w:type="auto"/>
            <w:tcBorders>
              <w:top w:val="single" w:sz="8" w:space="0" w:color="auto"/>
              <w:left w:val="nil"/>
              <w:bottom w:val="nil"/>
              <w:right w:val="single" w:sz="8" w:space="0" w:color="auto"/>
            </w:tcBorders>
            <w:tcMar>
              <w:top w:w="0" w:type="dxa"/>
              <w:left w:w="108" w:type="dxa"/>
              <w:bottom w:w="0" w:type="dxa"/>
              <w:right w:w="108" w:type="dxa"/>
            </w:tcMar>
            <w:vAlign w:val="center"/>
            <w:hideMark/>
          </w:tcPr>
          <w:p w14:paraId="625D92E6"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Cs w:val="24"/>
                <w:lang w:eastAsia="ru-RU"/>
              </w:rPr>
              <w:t>…</w:t>
            </w:r>
          </w:p>
        </w:tc>
      </w:tr>
      <w:tr w:rsidR="00E921B9" w:rsidRPr="00E921B9" w14:paraId="687B5F1E" w14:textId="77777777" w:rsidTr="00E921B9">
        <w:trPr>
          <w:trHeight w:val="292"/>
          <w:jc w:val="center"/>
        </w:trPr>
        <w:tc>
          <w:tcPr>
            <w:tcW w:w="44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0297CA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Cs w:val="24"/>
                <w:lang w:eastAsia="ru-RU"/>
              </w:rPr>
              <w:t>1</w:t>
            </w:r>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29F627E"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Cs w:val="24"/>
                <w:lang w:eastAsia="ru-RU"/>
              </w:rPr>
              <w:t>2</w:t>
            </w:r>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792371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Cs w:val="24"/>
                <w:lang w:eastAsia="ru-RU"/>
              </w:rPr>
              <w:t>3</w:t>
            </w:r>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F594E59"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Cs w:val="24"/>
                <w:lang w:eastAsia="ru-RU"/>
              </w:rPr>
              <w:t>4</w:t>
            </w:r>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01F54A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Cs w:val="24"/>
                <w:lang w:eastAsia="ru-RU"/>
              </w:rPr>
              <w:t>5</w:t>
            </w:r>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CFF0D2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Cs w:val="24"/>
                <w:lang w:eastAsia="ru-RU"/>
              </w:rPr>
              <w:t>6</w:t>
            </w:r>
          </w:p>
        </w:tc>
        <w:tc>
          <w:tcPr>
            <w:tcW w:w="0" w:type="auto"/>
            <w:tcBorders>
              <w:top w:val="single" w:sz="8" w:space="0" w:color="000000"/>
              <w:left w:val="nil"/>
              <w:bottom w:val="single" w:sz="8" w:space="0" w:color="000000"/>
              <w:right w:val="single" w:sz="8" w:space="0" w:color="auto"/>
            </w:tcBorders>
            <w:tcMar>
              <w:top w:w="0" w:type="dxa"/>
              <w:left w:w="108" w:type="dxa"/>
              <w:bottom w:w="0" w:type="dxa"/>
              <w:right w:w="108" w:type="dxa"/>
            </w:tcMar>
            <w:vAlign w:val="center"/>
            <w:hideMark/>
          </w:tcPr>
          <w:p w14:paraId="5FA7F7C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Cs w:val="24"/>
                <w:lang w:eastAsia="ru-RU"/>
              </w:rPr>
              <w:t>7</w:t>
            </w:r>
          </w:p>
        </w:tc>
        <w:tc>
          <w:tcPr>
            <w:tcW w:w="996" w:type="dxa"/>
            <w:tcBorders>
              <w:top w:val="nil"/>
              <w:left w:val="nil"/>
              <w:bottom w:val="single" w:sz="8" w:space="0" w:color="auto"/>
              <w:right w:val="single" w:sz="8" w:space="0" w:color="auto"/>
            </w:tcBorders>
            <w:tcMar>
              <w:top w:w="0" w:type="dxa"/>
              <w:left w:w="108" w:type="dxa"/>
              <w:bottom w:w="0" w:type="dxa"/>
              <w:right w:w="108" w:type="dxa"/>
            </w:tcMar>
            <w:hideMark/>
          </w:tcPr>
          <w:p w14:paraId="49D90460"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Cs w:val="24"/>
                <w:lang w:eastAsia="ru-RU"/>
              </w:rPr>
              <w:t>8</w:t>
            </w:r>
          </w:p>
        </w:tc>
        <w:tc>
          <w:tcPr>
            <w:tcW w:w="8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89BF7A"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Cs w:val="24"/>
                <w:lang w:eastAsia="ru-RU"/>
              </w:rPr>
              <w:t>9</w:t>
            </w:r>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08374AD"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Cs w:val="24"/>
                <w:lang w:eastAsia="ru-RU"/>
              </w:rPr>
              <w:t>10</w:t>
            </w:r>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E1FE405"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Cs w:val="24"/>
                <w:lang w:eastAsia="ru-RU"/>
              </w:rPr>
              <w:t>…</w:t>
            </w:r>
          </w:p>
        </w:tc>
      </w:tr>
    </w:tbl>
    <w:p w14:paraId="5FFCF0C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w:t>
      </w:r>
    </w:p>
    <w:p w14:paraId="05AE6EF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Каждая строка таблицы файла содержит информацию по одному целевому показателю. Графы таблицы по каждой строке содержат следующую информацию:</w:t>
      </w:r>
    </w:p>
    <w:p w14:paraId="0FE4D88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1</w:t>
      </w:r>
      <w:r w:rsidRPr="00E921B9">
        <w:rPr>
          <w:rFonts w:eastAsia="Times New Roman" w:cs="Times New Roman"/>
          <w:szCs w:val="24"/>
          <w:lang w:eastAsia="ru-RU"/>
        </w:rPr>
        <w:t xml:space="preserve"> содержит признак удаления целевого показателя из системы. Допустимые  значения:</w:t>
      </w:r>
    </w:p>
    <w:p w14:paraId="59543745"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1 - соответствует запросу на удаление показателя из системы;</w:t>
      </w:r>
    </w:p>
    <w:p w14:paraId="0ED925B1"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lastRenderedPageBreak/>
        <w:t>o</w:t>
      </w:r>
      <w:r w:rsidRPr="00E921B9">
        <w:rPr>
          <w:rFonts w:eastAsia="Times New Roman" w:cs="Times New Roman"/>
          <w:sz w:val="14"/>
          <w:szCs w:val="14"/>
          <w:lang w:eastAsia="ru-RU"/>
        </w:rPr>
        <w:t xml:space="preserve">   </w:t>
      </w:r>
      <w:r w:rsidRPr="00E921B9">
        <w:rPr>
          <w:rFonts w:eastAsia="Times New Roman" w:cs="Times New Roman"/>
          <w:szCs w:val="24"/>
          <w:lang w:eastAsia="ru-RU"/>
        </w:rPr>
        <w:t>0 - соответствует отсутствию запроса на удаление показателя;</w:t>
      </w:r>
    </w:p>
    <w:p w14:paraId="3B879FB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2</w:t>
      </w:r>
      <w:r w:rsidRPr="00E921B9">
        <w:rPr>
          <w:rFonts w:eastAsia="Times New Roman" w:cs="Times New Roman"/>
          <w:szCs w:val="24"/>
          <w:lang w:eastAsia="ru-RU"/>
        </w:rPr>
        <w:t xml:space="preserve"> содержит ключ цели (задачи), с которой связан целевой показатель, определенный в данной строке. Ключ представляет собой уникальный числовой идентификатор, сформированный в ИАС ПК;</w:t>
      </w:r>
    </w:p>
    <w:p w14:paraId="5D05F91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3</w:t>
      </w:r>
      <w:r w:rsidRPr="00E921B9">
        <w:rPr>
          <w:rFonts w:eastAsia="Times New Roman" w:cs="Times New Roman"/>
          <w:szCs w:val="24"/>
          <w:lang w:eastAsia="ru-RU"/>
        </w:rPr>
        <w:t xml:space="preserve"> содержит иерархический код цели (задачи), с которой связан целевой показатель, определенный в данной строке;</w:t>
      </w:r>
    </w:p>
    <w:p w14:paraId="4932564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4</w:t>
      </w:r>
      <w:r w:rsidRPr="00E921B9">
        <w:rPr>
          <w:rFonts w:eastAsia="Times New Roman" w:cs="Times New Roman"/>
          <w:szCs w:val="24"/>
          <w:lang w:eastAsia="ru-RU"/>
        </w:rPr>
        <w:t xml:space="preserve"> содержит наименование цели (задачи), с которой связан целевой показатель, определенный в данной строке;</w:t>
      </w:r>
    </w:p>
    <w:p w14:paraId="2B25AB7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5</w:t>
      </w:r>
      <w:r w:rsidRPr="00E921B9">
        <w:rPr>
          <w:rFonts w:eastAsia="Times New Roman" w:cs="Times New Roman"/>
          <w:szCs w:val="24"/>
          <w:lang w:eastAsia="ru-RU"/>
        </w:rPr>
        <w:t xml:space="preserve"> содержит информацию об ответственном исполнителе за достижение цели (решение задачи), с которой связан целевой показатель, определенный в данной строке;</w:t>
      </w:r>
    </w:p>
    <w:p w14:paraId="5F30498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6</w:t>
      </w:r>
      <w:r w:rsidRPr="00E921B9">
        <w:rPr>
          <w:rFonts w:eastAsia="Times New Roman" w:cs="Times New Roman"/>
          <w:szCs w:val="24"/>
          <w:lang w:eastAsia="ru-RU"/>
        </w:rPr>
        <w:t xml:space="preserve"> содержит ключ целевого показателя, определенного в данной строке. Ключ представляет собой уникальный числовой идентификатор, сформированный в ИАС ПК. Занесение в эту графу пустого значения означает, что при загрузке будет совершено добавление нового целевого показателя с наименованием, указанным в графе 9;</w:t>
      </w:r>
    </w:p>
    <w:p w14:paraId="5A82851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7</w:t>
      </w:r>
      <w:r w:rsidRPr="00E921B9">
        <w:rPr>
          <w:rFonts w:eastAsia="Times New Roman" w:cs="Times New Roman"/>
          <w:szCs w:val="24"/>
          <w:lang w:eastAsia="ru-RU"/>
        </w:rPr>
        <w:t xml:space="preserve"> содержит признак целевой тенденции показателя. Допустимые значения признака:</w:t>
      </w:r>
    </w:p>
    <w:p w14:paraId="5C384ED1"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-1 - соответствует целевой тенденции показателя «На снижение»;</w:t>
      </w:r>
    </w:p>
    <w:p w14:paraId="7734A01C"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1 - соответствует целевой тенденции показателя «На рост»;</w:t>
      </w:r>
    </w:p>
    <w:p w14:paraId="38EF3980"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0 - соответствует целевой тенденции показателя «К целевому значению»;</w:t>
      </w:r>
    </w:p>
    <w:p w14:paraId="4C7DA98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8</w:t>
      </w:r>
      <w:r w:rsidRPr="00E921B9">
        <w:rPr>
          <w:rFonts w:eastAsia="Times New Roman" w:cs="Times New Roman"/>
          <w:szCs w:val="24"/>
          <w:lang w:eastAsia="ru-RU"/>
        </w:rPr>
        <w:t xml:space="preserve"> содержит признак нарастающего итога значений показателя и используется при расчете оценок годовых значений на основе фактических данных за меньшие отчетные периоды (месяц, квартал, полугодие и т.п.). Допустимые значения признака:</w:t>
      </w:r>
    </w:p>
    <w:p w14:paraId="0BDEA66C"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1 - означает, что значения показателя за отчетные периоды, меньшие года, учитываются нарастающим итогом с начала года;</w:t>
      </w:r>
    </w:p>
    <w:p w14:paraId="77A33E0B"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0 - означает, что значения показателя представлены за указанные отчетные периоды без накопления за период с начала года;</w:t>
      </w:r>
    </w:p>
    <w:p w14:paraId="4C9030C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9</w:t>
      </w:r>
      <w:r w:rsidRPr="00E921B9">
        <w:rPr>
          <w:rFonts w:eastAsia="Times New Roman" w:cs="Times New Roman"/>
          <w:szCs w:val="24"/>
          <w:lang w:eastAsia="ru-RU"/>
        </w:rPr>
        <w:t xml:space="preserve"> задает точное, однозначно определенное наименование и единицу измерения показателя. Если графа 6, содержащая ключ целевого показателя, содержит непустое значение, а графа 8 содержит наименование целевого показателя, отличное от наименования целевого показателя в ИАС ПК, то наименование целевого показателя будет переименовано в соответствии с указанным значением;</w:t>
      </w:r>
    </w:p>
    <w:p w14:paraId="52ABCA4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графа 10 </w:t>
      </w:r>
      <w:r w:rsidRPr="00E921B9">
        <w:rPr>
          <w:rFonts w:eastAsia="Times New Roman" w:cs="Times New Roman"/>
          <w:szCs w:val="24"/>
          <w:lang w:eastAsia="ru-RU"/>
        </w:rPr>
        <w:t xml:space="preserve">и далее задают отчетные периоды, которым соответствуют значения показателя, вид значений (фактическое и плановое соответственно) и сами </w:t>
      </w:r>
      <w:r w:rsidRPr="00E921B9">
        <w:rPr>
          <w:rFonts w:eastAsia="Times New Roman" w:cs="Times New Roman"/>
          <w:szCs w:val="24"/>
          <w:lang w:eastAsia="ru-RU"/>
        </w:rPr>
        <w:lastRenderedPageBreak/>
        <w:t>значения. Если значения для каких-либо периодов не определены, соответствующие ячейки таблицы остаются пустыми. Допустимые варианты заголовка графы:</w:t>
      </w:r>
    </w:p>
    <w:p w14:paraId="237D2340"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{числовое обозначение года} {</w:t>
      </w:r>
      <w:proofErr w:type="spellStart"/>
      <w:r w:rsidRPr="00E921B9">
        <w:rPr>
          <w:rFonts w:eastAsia="Times New Roman" w:cs="Times New Roman"/>
          <w:szCs w:val="24"/>
          <w:lang w:eastAsia="ru-RU"/>
        </w:rPr>
        <w:t>факт|план</w:t>
      </w:r>
      <w:proofErr w:type="spellEnd"/>
      <w:r w:rsidRPr="00E921B9">
        <w:rPr>
          <w:rFonts w:eastAsia="Times New Roman" w:cs="Times New Roman"/>
          <w:szCs w:val="24"/>
          <w:lang w:eastAsia="ru-RU"/>
        </w:rPr>
        <w:t>}. Пример: 2008 факт, 2009 план, 2010 факт;</w:t>
      </w:r>
    </w:p>
    <w:p w14:paraId="12BE0CF8"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{римское либо арабское числовое обозначение квартала} квартал {числовое обозначение года} {</w:t>
      </w:r>
      <w:proofErr w:type="spellStart"/>
      <w:r w:rsidRPr="00E921B9">
        <w:rPr>
          <w:rFonts w:eastAsia="Times New Roman" w:cs="Times New Roman"/>
          <w:szCs w:val="24"/>
          <w:lang w:eastAsia="ru-RU"/>
        </w:rPr>
        <w:t>факт|план</w:t>
      </w:r>
      <w:proofErr w:type="spellEnd"/>
      <w:r w:rsidRPr="00E921B9">
        <w:rPr>
          <w:rFonts w:eastAsia="Times New Roman" w:cs="Times New Roman"/>
          <w:szCs w:val="24"/>
          <w:lang w:eastAsia="ru-RU"/>
        </w:rPr>
        <w:t xml:space="preserve">}. Пример: 1 квартал 2009 факт, </w:t>
      </w:r>
      <w:r w:rsidRPr="00E921B9">
        <w:rPr>
          <w:rFonts w:eastAsia="Times New Roman" w:cs="Times New Roman"/>
          <w:szCs w:val="24"/>
          <w:lang w:val="en-US" w:eastAsia="ru-RU"/>
        </w:rPr>
        <w:t>II</w:t>
      </w:r>
      <w:r w:rsidRPr="00E921B9">
        <w:rPr>
          <w:rFonts w:eastAsia="Times New Roman" w:cs="Times New Roman"/>
          <w:szCs w:val="24"/>
          <w:lang w:eastAsia="ru-RU"/>
        </w:rPr>
        <w:t xml:space="preserve"> квартал 2011 план;</w:t>
      </w:r>
    </w:p>
    <w:p w14:paraId="20043AD8"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{текстовое обозначение месяца} {год} {</w:t>
      </w:r>
      <w:proofErr w:type="spellStart"/>
      <w:r w:rsidRPr="00E921B9">
        <w:rPr>
          <w:rFonts w:eastAsia="Times New Roman" w:cs="Times New Roman"/>
          <w:szCs w:val="24"/>
          <w:lang w:eastAsia="ru-RU"/>
        </w:rPr>
        <w:t>факт|план</w:t>
      </w:r>
      <w:proofErr w:type="spellEnd"/>
      <w:r w:rsidRPr="00E921B9">
        <w:rPr>
          <w:rFonts w:eastAsia="Times New Roman" w:cs="Times New Roman"/>
          <w:szCs w:val="24"/>
          <w:lang w:eastAsia="ru-RU"/>
        </w:rPr>
        <w:t>}. Пример: апрель 2009 план, март 2011 факт.</w:t>
      </w:r>
    </w:p>
    <w:p w14:paraId="5D52458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w:t>
      </w:r>
    </w:p>
    <w:p w14:paraId="384192A6" w14:textId="77777777" w:rsidR="00E921B9" w:rsidRPr="00E921B9" w:rsidRDefault="00E921B9" w:rsidP="00E921B9">
      <w:pPr>
        <w:spacing w:before="100" w:beforeAutospacing="1" w:after="100" w:afterAutospacing="1" w:line="240" w:lineRule="auto"/>
        <w:ind w:firstLine="0"/>
        <w:rPr>
          <w:rFonts w:eastAsia="Times New Roman" w:cs="Times New Roman"/>
          <w:szCs w:val="24"/>
          <w:lang w:eastAsia="ru-RU"/>
        </w:rPr>
      </w:pPr>
      <w:r w:rsidRPr="00E921B9">
        <w:rPr>
          <w:rFonts w:eastAsia="Times New Roman" w:cs="Times New Roman"/>
          <w:szCs w:val="24"/>
          <w:lang w:eastAsia="ru-RU"/>
        </w:rPr>
        <w:br w:type="page"/>
      </w:r>
      <w:bookmarkStart w:id="143" w:name="_Ref309852543"/>
      <w:r w:rsidRPr="00E921B9">
        <w:rPr>
          <w:rFonts w:eastAsia="Times New Roman" w:cs="Times New Roman"/>
          <w:szCs w:val="24"/>
          <w:lang w:eastAsia="ru-RU"/>
        </w:rPr>
        <w:lastRenderedPageBreak/>
        <w:t xml:space="preserve">Таблица </w:t>
      </w:r>
      <w:bookmarkEnd w:id="143"/>
      <w:r w:rsidRPr="00E921B9">
        <w:rPr>
          <w:rFonts w:eastAsia="Times New Roman" w:cs="Times New Roman"/>
          <w:szCs w:val="24"/>
          <w:lang w:eastAsia="ru-RU"/>
        </w:rPr>
        <w:t>3 – Пример заполненного файла, используемого для корректировки целевых показателей и данных по ним</w:t>
      </w:r>
    </w:p>
    <w:tbl>
      <w:tblPr>
        <w:tblW w:w="14757" w:type="dxa"/>
        <w:jc w:val="center"/>
        <w:tblCellMar>
          <w:left w:w="0" w:type="dxa"/>
          <w:right w:w="0" w:type="dxa"/>
        </w:tblCellMar>
        <w:tblLook w:val="04A0" w:firstRow="1" w:lastRow="0" w:firstColumn="1" w:lastColumn="0" w:noHBand="0" w:noVBand="1"/>
      </w:tblPr>
      <w:tblGrid>
        <w:gridCol w:w="1283"/>
        <w:gridCol w:w="1052"/>
        <w:gridCol w:w="1861"/>
        <w:gridCol w:w="1982"/>
        <w:gridCol w:w="1877"/>
        <w:gridCol w:w="1461"/>
        <w:gridCol w:w="1389"/>
        <w:gridCol w:w="1757"/>
        <w:gridCol w:w="1781"/>
        <w:gridCol w:w="668"/>
        <w:gridCol w:w="668"/>
        <w:gridCol w:w="865"/>
        <w:gridCol w:w="961"/>
        <w:gridCol w:w="716"/>
      </w:tblGrid>
      <w:tr w:rsidR="00E921B9" w:rsidRPr="00E921B9" w14:paraId="028BEB8D" w14:textId="77777777" w:rsidTr="00E921B9">
        <w:trPr>
          <w:trHeight w:val="2758"/>
          <w:jc w:val="center"/>
        </w:trPr>
        <w:tc>
          <w:tcPr>
            <w:tcW w:w="1176" w:type="dxa"/>
            <w:tcBorders>
              <w:top w:val="single" w:sz="8" w:space="0" w:color="000000"/>
              <w:left w:val="single" w:sz="8" w:space="0" w:color="000000"/>
              <w:bottom w:val="nil"/>
              <w:right w:val="single" w:sz="8" w:space="0" w:color="000000"/>
            </w:tcBorders>
            <w:tcMar>
              <w:top w:w="0" w:type="dxa"/>
              <w:left w:w="108" w:type="dxa"/>
              <w:bottom w:w="0" w:type="dxa"/>
              <w:right w:w="108" w:type="dxa"/>
            </w:tcMar>
            <w:vAlign w:val="center"/>
            <w:hideMark/>
          </w:tcPr>
          <w:p w14:paraId="46A3BEE6"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Признак удаления</w:t>
            </w:r>
          </w:p>
        </w:tc>
        <w:tc>
          <w:tcPr>
            <w:tcW w:w="1176"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12DF5A2B"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Ключ цели/ задачи</w:t>
            </w:r>
          </w:p>
        </w:tc>
        <w:tc>
          <w:tcPr>
            <w:tcW w:w="576"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1D92EA95"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Иерархический код ЕКЦ цели/ задачи</w:t>
            </w:r>
          </w:p>
        </w:tc>
        <w:tc>
          <w:tcPr>
            <w:tcW w:w="2335"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283E0A22"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Наименование цели/задачи</w:t>
            </w:r>
          </w:p>
        </w:tc>
        <w:tc>
          <w:tcPr>
            <w:tcW w:w="1254"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6F177013"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Ответственный</w:t>
            </w:r>
          </w:p>
        </w:tc>
        <w:tc>
          <w:tcPr>
            <w:tcW w:w="1195"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71336BCE"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Ключ показателя</w:t>
            </w:r>
          </w:p>
        </w:tc>
        <w:tc>
          <w:tcPr>
            <w:tcW w:w="425"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5CBBB50C"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xml:space="preserve">Целевая тенденция </w:t>
            </w:r>
          </w:p>
        </w:tc>
        <w:tc>
          <w:tcPr>
            <w:tcW w:w="425" w:type="dxa"/>
            <w:tcBorders>
              <w:top w:val="single" w:sz="8" w:space="0" w:color="000000"/>
              <w:left w:val="nil"/>
              <w:bottom w:val="nil"/>
              <w:right w:val="single" w:sz="8" w:space="0" w:color="000000"/>
            </w:tcBorders>
            <w:tcMar>
              <w:top w:w="0" w:type="dxa"/>
              <w:left w:w="108" w:type="dxa"/>
              <w:bottom w:w="0" w:type="dxa"/>
              <w:right w:w="108" w:type="dxa"/>
            </w:tcMar>
            <w:hideMark/>
          </w:tcPr>
          <w:p w14:paraId="281D66E7"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Признак нарастающего итога</w:t>
            </w:r>
          </w:p>
        </w:tc>
        <w:tc>
          <w:tcPr>
            <w:tcW w:w="1985"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0B0161B8"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Наименование показателя</w:t>
            </w:r>
          </w:p>
        </w:tc>
        <w:tc>
          <w:tcPr>
            <w:tcW w:w="709"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4F0E935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2009 факт</w:t>
            </w:r>
          </w:p>
          <w:p w14:paraId="7D37D6C8"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708"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6237B6D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2010 факт</w:t>
            </w:r>
          </w:p>
          <w:p w14:paraId="0E6EE7AC"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993"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4FBA6B7A"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январь</w:t>
            </w:r>
          </w:p>
          <w:p w14:paraId="3DBA17CA"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факт</w:t>
            </w:r>
          </w:p>
          <w:p w14:paraId="272F6C83"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992"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6162A60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 квартал</w:t>
            </w:r>
          </w:p>
          <w:p w14:paraId="2088E6A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факт</w:t>
            </w:r>
          </w:p>
          <w:p w14:paraId="3F04D19C"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808"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36EA11B5"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план</w:t>
            </w:r>
          </w:p>
          <w:p w14:paraId="4CB623E5"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r>
      <w:tr w:rsidR="00E921B9" w:rsidRPr="00E921B9" w14:paraId="30C9A2BE" w14:textId="77777777" w:rsidTr="00E921B9">
        <w:trPr>
          <w:jc w:val="center"/>
        </w:trPr>
        <w:tc>
          <w:tcPr>
            <w:tcW w:w="11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CD82E27"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w:t>
            </w:r>
          </w:p>
        </w:tc>
        <w:tc>
          <w:tcPr>
            <w:tcW w:w="11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1C6F7546"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2</w:t>
            </w:r>
          </w:p>
        </w:tc>
        <w:tc>
          <w:tcPr>
            <w:tcW w:w="5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7AF2C682"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3</w:t>
            </w:r>
          </w:p>
        </w:tc>
        <w:tc>
          <w:tcPr>
            <w:tcW w:w="233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4EB65F6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4</w:t>
            </w:r>
          </w:p>
        </w:tc>
        <w:tc>
          <w:tcPr>
            <w:tcW w:w="125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4576440A"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5</w:t>
            </w:r>
          </w:p>
        </w:tc>
        <w:tc>
          <w:tcPr>
            <w:tcW w:w="119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651CFCC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6</w:t>
            </w:r>
          </w:p>
        </w:tc>
        <w:tc>
          <w:tcPr>
            <w:tcW w:w="42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2419A978"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7</w:t>
            </w:r>
          </w:p>
        </w:tc>
        <w:tc>
          <w:tcPr>
            <w:tcW w:w="42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0787384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8</w:t>
            </w:r>
          </w:p>
        </w:tc>
        <w:tc>
          <w:tcPr>
            <w:tcW w:w="198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698629B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9</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5AFC6232"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10</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1F5001E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11</w:t>
            </w:r>
          </w:p>
        </w:tc>
        <w:tc>
          <w:tcPr>
            <w:tcW w:w="99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B65469E"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12</w:t>
            </w:r>
          </w:p>
        </w:tc>
        <w:tc>
          <w:tcPr>
            <w:tcW w:w="99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752FD7A"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13</w:t>
            </w:r>
          </w:p>
        </w:tc>
        <w:tc>
          <w:tcPr>
            <w:tcW w:w="808"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5D3289C"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14</w:t>
            </w:r>
          </w:p>
        </w:tc>
      </w:tr>
      <w:tr w:rsidR="00E921B9" w:rsidRPr="00E921B9" w14:paraId="4D958684" w14:textId="77777777" w:rsidTr="00E921B9">
        <w:trPr>
          <w:jc w:val="center"/>
        </w:trPr>
        <w:tc>
          <w:tcPr>
            <w:tcW w:w="117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2752419"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0</w:t>
            </w:r>
          </w:p>
        </w:tc>
        <w:tc>
          <w:tcPr>
            <w:tcW w:w="117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2F69B17"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23323950</w:t>
            </w:r>
          </w:p>
        </w:tc>
        <w:tc>
          <w:tcPr>
            <w:tcW w:w="57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9A88A2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5.1.</w:t>
            </w:r>
          </w:p>
        </w:tc>
        <w:tc>
          <w:tcPr>
            <w:tcW w:w="233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1CA1C3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25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1A86BF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9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542358C"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126965532</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80D3EC3"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F2D7EE6"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F6A496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Индекс обеспеченности бюджетов МР, ГО</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B8D9940"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1,13 </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23D20FE"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1,20 </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E2763BF"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1,22</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82A8E6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 1,23</w:t>
            </w:r>
          </w:p>
        </w:tc>
        <w:tc>
          <w:tcPr>
            <w:tcW w:w="80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3A6B5B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1,21</w:t>
            </w:r>
          </w:p>
        </w:tc>
      </w:tr>
      <w:tr w:rsidR="00E921B9" w:rsidRPr="00E921B9" w14:paraId="3ECB2F5D" w14:textId="77777777" w:rsidTr="00E921B9">
        <w:trPr>
          <w:jc w:val="center"/>
        </w:trPr>
        <w:tc>
          <w:tcPr>
            <w:tcW w:w="117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C5664C5"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0</w:t>
            </w:r>
          </w:p>
        </w:tc>
        <w:tc>
          <w:tcPr>
            <w:tcW w:w="117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964CC36"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23323950</w:t>
            </w:r>
          </w:p>
        </w:tc>
        <w:tc>
          <w:tcPr>
            <w:tcW w:w="57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AFAE3CC"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5.1.</w:t>
            </w:r>
          </w:p>
        </w:tc>
        <w:tc>
          <w:tcPr>
            <w:tcW w:w="233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601DB1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25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03E838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9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948B625"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126965562</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5809D0E"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216065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1FE12C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Количество МР, ГО с индексом обеспеченности &gt;1,2</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B23D1C1"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5,00 </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832DB6A"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8,00 </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218468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8,00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8576F4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9,00</w:t>
            </w:r>
          </w:p>
        </w:tc>
        <w:tc>
          <w:tcPr>
            <w:tcW w:w="80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D54F1BF"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 8,00</w:t>
            </w:r>
          </w:p>
        </w:tc>
      </w:tr>
      <w:tr w:rsidR="00E921B9" w:rsidRPr="00E921B9" w14:paraId="2143CD8E" w14:textId="77777777" w:rsidTr="00E921B9">
        <w:trPr>
          <w:jc w:val="center"/>
        </w:trPr>
        <w:tc>
          <w:tcPr>
            <w:tcW w:w="117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3E4C9B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0</w:t>
            </w:r>
          </w:p>
        </w:tc>
        <w:tc>
          <w:tcPr>
            <w:tcW w:w="117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B1C586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23323950</w:t>
            </w:r>
          </w:p>
        </w:tc>
        <w:tc>
          <w:tcPr>
            <w:tcW w:w="57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977AA0E"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5.1.</w:t>
            </w:r>
          </w:p>
        </w:tc>
        <w:tc>
          <w:tcPr>
            <w:tcW w:w="233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EC397A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25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09CCC5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9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A57D8B5"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126965592</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7216CF3"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85D6DE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34E500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Количество МР, ГО с индексом обеспеченности &gt;1, но &lt;1,2</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E5FC700"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18,00</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B620AEB"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21,00</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B498A86"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23,00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F541683"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24,00</w:t>
            </w:r>
          </w:p>
        </w:tc>
        <w:tc>
          <w:tcPr>
            <w:tcW w:w="80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7F085A5"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 22,00</w:t>
            </w:r>
          </w:p>
        </w:tc>
      </w:tr>
      <w:tr w:rsidR="00E921B9" w:rsidRPr="00E921B9" w14:paraId="6F04B39B" w14:textId="77777777" w:rsidTr="00E921B9">
        <w:trPr>
          <w:jc w:val="center"/>
        </w:trPr>
        <w:tc>
          <w:tcPr>
            <w:tcW w:w="117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131866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0</w:t>
            </w:r>
          </w:p>
        </w:tc>
        <w:tc>
          <w:tcPr>
            <w:tcW w:w="117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3FE9BCD"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23323950</w:t>
            </w:r>
          </w:p>
        </w:tc>
        <w:tc>
          <w:tcPr>
            <w:tcW w:w="57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9ABD4A5"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5.1.</w:t>
            </w:r>
          </w:p>
        </w:tc>
        <w:tc>
          <w:tcPr>
            <w:tcW w:w="233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009C19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25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1549D3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9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6210FC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126965622</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D66AD8A"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71C711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92B067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Количество МР, ГО с индексом обеспеченности &lt;1</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2A4339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25,00</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05CD7D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19,00</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4D129B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23,00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73A7726"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21,00</w:t>
            </w:r>
          </w:p>
        </w:tc>
        <w:tc>
          <w:tcPr>
            <w:tcW w:w="80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8F9B796"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18,00</w:t>
            </w:r>
          </w:p>
        </w:tc>
      </w:tr>
    </w:tbl>
    <w:p w14:paraId="226B316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br w:type="page"/>
      </w:r>
      <w:r w:rsidRPr="00E921B9">
        <w:rPr>
          <w:rFonts w:eastAsia="Times New Roman" w:cs="Times New Roman"/>
          <w:szCs w:val="24"/>
          <w:lang w:eastAsia="ru-RU"/>
        </w:rPr>
        <w:lastRenderedPageBreak/>
        <w:t xml:space="preserve">С помощью файла </w:t>
      </w:r>
      <w:r w:rsidRPr="00E921B9">
        <w:rPr>
          <w:rFonts w:eastAsia="Times New Roman" w:cs="Times New Roman"/>
          <w:szCs w:val="24"/>
          <w:lang w:val="en-US" w:eastAsia="ru-RU"/>
        </w:rPr>
        <w:t>MS</w:t>
      </w:r>
      <w:r w:rsidRPr="00E921B9">
        <w:rPr>
          <w:rFonts w:eastAsia="Times New Roman" w:cs="Times New Roman"/>
          <w:szCs w:val="24"/>
          <w:lang w:eastAsia="ru-RU"/>
        </w:rPr>
        <w:t xml:space="preserve"> </w:t>
      </w:r>
      <w:r w:rsidRPr="00E921B9">
        <w:rPr>
          <w:rFonts w:eastAsia="Times New Roman" w:cs="Times New Roman"/>
          <w:szCs w:val="24"/>
          <w:lang w:val="en-US" w:eastAsia="ru-RU"/>
        </w:rPr>
        <w:t>Excel</w:t>
      </w:r>
      <w:r w:rsidRPr="00E921B9">
        <w:rPr>
          <w:rFonts w:eastAsia="Times New Roman" w:cs="Times New Roman"/>
          <w:szCs w:val="24"/>
          <w:lang w:eastAsia="ru-RU"/>
        </w:rPr>
        <w:t xml:space="preserve"> данного формата можно выполнить следующие операции с целевыми показателями:</w:t>
      </w:r>
    </w:p>
    <w:p w14:paraId="05530C1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добавление целевых показателей;</w:t>
      </w:r>
    </w:p>
    <w:p w14:paraId="5E02C53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удаление целевых показателей;</w:t>
      </w:r>
    </w:p>
    <w:p w14:paraId="2B557F9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редактирование наименований и изменение значений целевых показателей;</w:t>
      </w:r>
    </w:p>
    <w:p w14:paraId="0A0B9F5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уточнение привязки целевых показателей к целям (задачам).</w:t>
      </w:r>
    </w:p>
    <w:p w14:paraId="7AEB9E6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Ниже представлены примеры по выполнению данных операций. В качестве базового файла в примерах будет использован файл, приведенный выше (Таблица 3).</w:t>
      </w:r>
    </w:p>
    <w:p w14:paraId="3C287CD5" w14:textId="77777777" w:rsidR="00E921B9" w:rsidRPr="00E921B9" w:rsidRDefault="00E921B9" w:rsidP="00E921B9">
      <w:pPr>
        <w:spacing w:before="100" w:beforeAutospacing="1" w:after="100" w:afterAutospacing="1" w:line="240" w:lineRule="auto"/>
        <w:ind w:firstLine="0"/>
        <w:jc w:val="left"/>
        <w:outlineLvl w:val="4"/>
        <w:rPr>
          <w:rFonts w:eastAsia="Times New Roman" w:cs="Times New Roman"/>
          <w:b/>
          <w:bCs/>
          <w:sz w:val="20"/>
          <w:szCs w:val="20"/>
          <w:lang w:eastAsia="ru-RU"/>
        </w:rPr>
      </w:pPr>
      <w:r w:rsidRPr="00E921B9">
        <w:rPr>
          <w:rFonts w:eastAsia="Times New Roman" w:cs="Times New Roman"/>
          <w:b/>
          <w:bCs/>
          <w:sz w:val="20"/>
          <w:szCs w:val="20"/>
          <w:lang w:eastAsia="ru-RU"/>
        </w:rPr>
        <w:t>2.7.1.1.1.</w:t>
      </w:r>
      <w:r w:rsidRPr="00E921B9">
        <w:rPr>
          <w:rFonts w:eastAsia="Times New Roman" w:cs="Times New Roman"/>
          <w:b/>
          <w:bCs/>
          <w:sz w:val="14"/>
          <w:szCs w:val="14"/>
          <w:lang w:eastAsia="ru-RU"/>
        </w:rPr>
        <w:t xml:space="preserve">                  </w:t>
      </w:r>
      <w:r w:rsidRPr="00E921B9">
        <w:rPr>
          <w:rFonts w:eastAsia="Times New Roman" w:cs="Times New Roman"/>
          <w:b/>
          <w:bCs/>
          <w:sz w:val="20"/>
          <w:szCs w:val="20"/>
          <w:lang w:eastAsia="ru-RU"/>
        </w:rPr>
        <w:t>Добавление целевых показателей</w:t>
      </w:r>
    </w:p>
    <w:p w14:paraId="7849BFD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Для добавления новых целевых показателей, которые отсутствуют в ИАС ПК, необходимо в файле добавить столько строк, сколько необходимо добавить целевых показателей. Допустим, к цели верхнего уровня с кодом «5.1.» необходимо добавить два целевых показателя: </w:t>
      </w:r>
    </w:p>
    <w:p w14:paraId="4051410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«Целевой показатель 1, ед.» - со следующими атрибутами: «Целевая тенденция» - «На повышение», «Признак нарастающего итога» - «1» и следующими данными: фактическое значение за 2009 год – 100 ед., фактическое значение за 2010 год – 200 ед., плановое значение за 2011 год – 300 ед., фактическое значение за январь-август 2011 – 270 ед.</w:t>
      </w:r>
    </w:p>
    <w:p w14:paraId="0838335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«Целевой показатель 2, ед.». со следующими атрибутами: «Целевая тенденция» - «На понижение», «Признак нарастающего итога» - «0» и следующими данными: фактическое значение за 2008 год – 55 ед., фактическое значение за 2010 год – 66 ед., плановое значение за 2011 год – 100 ед., фактическое значение за 3 квартал 2011 – 90 ед.</w:t>
      </w:r>
    </w:p>
    <w:p w14:paraId="6F17226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Пример заполненного файла приведен ниже (Таблица 4). Ячейки таблицы, в которых было произведено изменение содержимого, для лучшего восприятия выделены оранжевым цветом. Как видно на примере графа 5 (ключ показателя) оставлена пустой для добавляемых показателей.</w:t>
      </w:r>
    </w:p>
    <w:p w14:paraId="658F4B97" w14:textId="77777777" w:rsidR="00E921B9" w:rsidRPr="00E921B9" w:rsidRDefault="00E921B9" w:rsidP="00E921B9">
      <w:pPr>
        <w:spacing w:before="100" w:beforeAutospacing="1" w:after="100" w:afterAutospacing="1" w:line="240" w:lineRule="auto"/>
        <w:ind w:firstLine="0"/>
        <w:jc w:val="left"/>
        <w:outlineLvl w:val="4"/>
        <w:rPr>
          <w:rFonts w:eastAsia="Times New Roman" w:cs="Times New Roman"/>
          <w:b/>
          <w:bCs/>
          <w:sz w:val="20"/>
          <w:szCs w:val="20"/>
          <w:lang w:eastAsia="ru-RU"/>
        </w:rPr>
      </w:pPr>
      <w:r w:rsidRPr="00E921B9">
        <w:rPr>
          <w:rFonts w:eastAsia="Times New Roman" w:cs="Times New Roman"/>
          <w:b/>
          <w:bCs/>
          <w:sz w:val="20"/>
          <w:szCs w:val="20"/>
          <w:lang w:eastAsia="ru-RU"/>
        </w:rPr>
        <w:t>2.7.1.1.2.</w:t>
      </w:r>
      <w:r w:rsidRPr="00E921B9">
        <w:rPr>
          <w:rFonts w:eastAsia="Times New Roman" w:cs="Times New Roman"/>
          <w:b/>
          <w:bCs/>
          <w:sz w:val="14"/>
          <w:szCs w:val="14"/>
          <w:lang w:eastAsia="ru-RU"/>
        </w:rPr>
        <w:t xml:space="preserve">                  </w:t>
      </w:r>
      <w:r w:rsidRPr="00E921B9">
        <w:rPr>
          <w:rFonts w:eastAsia="Times New Roman" w:cs="Times New Roman"/>
          <w:b/>
          <w:bCs/>
          <w:sz w:val="20"/>
          <w:szCs w:val="20"/>
          <w:lang w:eastAsia="ru-RU"/>
        </w:rPr>
        <w:t>Удаление целевых показателей</w:t>
      </w:r>
    </w:p>
    <w:p w14:paraId="4553C40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Для удаления целевых показателей, которые присутствуют в ИАС ПК, необходимо в файле в графе 1 в строках, соответствующих удаляемым целевым показателям, установить значение «1». Допустим, необходимо удалить два целевых показателя «Индекс обеспеченности бюджетов МР, ГО» и «Количество МР, ГО с индексом обеспеченности &gt;1,2».</w:t>
      </w:r>
    </w:p>
    <w:p w14:paraId="3994617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Пример заполненного файла приведен ниже (Таблица 5). Ячейки таблицы, в которых было произведено изменение содержимого, для лучшего восприятия выделены оранжевым цветом.</w:t>
      </w:r>
    </w:p>
    <w:p w14:paraId="0C6CD88C" w14:textId="77777777" w:rsidR="00E921B9" w:rsidRPr="00E921B9" w:rsidRDefault="00E921B9" w:rsidP="00E921B9">
      <w:pPr>
        <w:spacing w:before="100" w:beforeAutospacing="1" w:after="100" w:afterAutospacing="1" w:line="240" w:lineRule="auto"/>
        <w:ind w:firstLine="0"/>
        <w:jc w:val="left"/>
        <w:outlineLvl w:val="4"/>
        <w:rPr>
          <w:rFonts w:eastAsia="Times New Roman" w:cs="Times New Roman"/>
          <w:b/>
          <w:bCs/>
          <w:sz w:val="20"/>
          <w:szCs w:val="20"/>
          <w:lang w:eastAsia="ru-RU"/>
        </w:rPr>
      </w:pPr>
      <w:r w:rsidRPr="00E921B9">
        <w:rPr>
          <w:rFonts w:eastAsia="Times New Roman" w:cs="Times New Roman"/>
          <w:b/>
          <w:bCs/>
          <w:sz w:val="20"/>
          <w:szCs w:val="20"/>
          <w:lang w:eastAsia="ru-RU"/>
        </w:rPr>
        <w:t>2.7.1.1.3.</w:t>
      </w:r>
      <w:r w:rsidRPr="00E921B9">
        <w:rPr>
          <w:rFonts w:eastAsia="Times New Roman" w:cs="Times New Roman"/>
          <w:b/>
          <w:bCs/>
          <w:sz w:val="14"/>
          <w:szCs w:val="14"/>
          <w:lang w:eastAsia="ru-RU"/>
        </w:rPr>
        <w:t xml:space="preserve">                  </w:t>
      </w:r>
      <w:r w:rsidRPr="00E921B9">
        <w:rPr>
          <w:rFonts w:eastAsia="Times New Roman" w:cs="Times New Roman"/>
          <w:b/>
          <w:bCs/>
          <w:sz w:val="20"/>
          <w:szCs w:val="20"/>
          <w:lang w:eastAsia="ru-RU"/>
        </w:rPr>
        <w:t>Редактирование наименований и изменение значений целевых показателей</w:t>
      </w:r>
    </w:p>
    <w:p w14:paraId="46BC280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Для редактирования наименований и изменения значений целевых показателей необходимо найти данные показатели в файле. В каждой строке, относящейся к соответствующему целевому показателю, необходимо внести требуемые изменения. Допустим, необходимо у показателя «Индекс обеспеченности бюджетов МР, ГО» изменить наименование на «Индекс обеспеченности бюджетов муниципальных районов, городских округов», а у показателя «Количество МР, ГО с индексом обеспеченности &lt;1» изменить фактические данные за 2011 год: за январь 2011 года – 24, а за 2 квартал 2011 года - 22.</w:t>
      </w:r>
    </w:p>
    <w:p w14:paraId="3B599FF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Пример заполненного файла приведен ниже (Таблица 6). Ячейки таблицы, в которых было произведено изменение содержимого, для лучшего восприятия выделены оранжевым цветом.</w:t>
      </w:r>
    </w:p>
    <w:p w14:paraId="7859A7E1" w14:textId="77777777" w:rsidR="00E921B9" w:rsidRPr="00E921B9" w:rsidRDefault="00E921B9" w:rsidP="00E921B9">
      <w:pPr>
        <w:spacing w:before="100" w:beforeAutospacing="1" w:after="100" w:afterAutospacing="1" w:line="240" w:lineRule="auto"/>
        <w:ind w:firstLine="0"/>
        <w:jc w:val="left"/>
        <w:outlineLvl w:val="4"/>
        <w:rPr>
          <w:rFonts w:eastAsia="Times New Roman" w:cs="Times New Roman"/>
          <w:b/>
          <w:bCs/>
          <w:sz w:val="20"/>
          <w:szCs w:val="20"/>
          <w:lang w:eastAsia="ru-RU"/>
        </w:rPr>
      </w:pPr>
      <w:r w:rsidRPr="00E921B9">
        <w:rPr>
          <w:rFonts w:eastAsia="Times New Roman" w:cs="Times New Roman"/>
          <w:b/>
          <w:bCs/>
          <w:sz w:val="20"/>
          <w:szCs w:val="20"/>
          <w:lang w:eastAsia="ru-RU"/>
        </w:rPr>
        <w:t>2.7.1.1.4.</w:t>
      </w:r>
      <w:r w:rsidRPr="00E921B9">
        <w:rPr>
          <w:rFonts w:eastAsia="Times New Roman" w:cs="Times New Roman"/>
          <w:b/>
          <w:bCs/>
          <w:sz w:val="14"/>
          <w:szCs w:val="14"/>
          <w:lang w:eastAsia="ru-RU"/>
        </w:rPr>
        <w:t xml:space="preserve">                  </w:t>
      </w:r>
      <w:r w:rsidRPr="00E921B9">
        <w:rPr>
          <w:rFonts w:eastAsia="Times New Roman" w:cs="Times New Roman"/>
          <w:b/>
          <w:bCs/>
          <w:sz w:val="20"/>
          <w:szCs w:val="20"/>
          <w:lang w:eastAsia="ru-RU"/>
        </w:rPr>
        <w:t>Уточнение привязки целевых показателей к целям (задачам)</w:t>
      </w:r>
    </w:p>
    <w:p w14:paraId="228A5FF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Для изменения привязки целевых показателей к цели/задаче необходимо найти данные показатели в файле. В каждой строке, относящейся к соответствующему целевому показателю, необходимо внести требуемые изменения. Допустим, необходимо у показателя «Индекс обеспеченности бюджетов МР, ГО» сменить привязку с цели «5.1.» на задачу «5.1.1.», а у показателя «Количество МР, ГО с индексом обеспеченности &lt;1» сменить привязку с цели «5.1.» на задачу «5.1.2.». Также необходимо найти в этом же файле задачи с новыми иерархическими кодами и скопировать у них поля «Ключ цели/задачи», «Наименование цели/задачи».</w:t>
      </w:r>
    </w:p>
    <w:p w14:paraId="318F8E7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Пример заполненного файла приведен ниже (Таблица 7). Ячейки таблицы, в которых было произведено изменение содержимого, для лучшего восприятия выделены оранжевым цветом.</w:t>
      </w:r>
    </w:p>
    <w:p w14:paraId="6B597D5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w:t>
      </w:r>
    </w:p>
    <w:p w14:paraId="632A5416" w14:textId="77777777" w:rsidR="00E921B9" w:rsidRPr="00E921B9" w:rsidRDefault="00E921B9" w:rsidP="00E921B9">
      <w:pPr>
        <w:spacing w:before="100" w:beforeAutospacing="1" w:after="100" w:afterAutospacing="1" w:line="240" w:lineRule="auto"/>
        <w:ind w:firstLine="0"/>
        <w:rPr>
          <w:rFonts w:eastAsia="Times New Roman" w:cs="Times New Roman"/>
          <w:szCs w:val="24"/>
          <w:lang w:eastAsia="ru-RU"/>
        </w:rPr>
      </w:pPr>
      <w:r w:rsidRPr="00E921B9">
        <w:rPr>
          <w:rFonts w:eastAsia="Times New Roman" w:cs="Times New Roman"/>
          <w:szCs w:val="24"/>
          <w:lang w:eastAsia="ru-RU"/>
        </w:rPr>
        <w:br w:type="page"/>
      </w:r>
      <w:bookmarkStart w:id="144" w:name="_Ref309853798"/>
      <w:r w:rsidRPr="00E921B9">
        <w:rPr>
          <w:rFonts w:eastAsia="Times New Roman" w:cs="Times New Roman"/>
          <w:szCs w:val="24"/>
          <w:lang w:eastAsia="ru-RU"/>
        </w:rPr>
        <w:lastRenderedPageBreak/>
        <w:t xml:space="preserve">Таблица </w:t>
      </w:r>
      <w:bookmarkEnd w:id="144"/>
      <w:r w:rsidRPr="00E921B9">
        <w:rPr>
          <w:rFonts w:eastAsia="Times New Roman" w:cs="Times New Roman"/>
          <w:szCs w:val="24"/>
          <w:lang w:eastAsia="ru-RU"/>
        </w:rPr>
        <w:t>4 – Пример заполненного файла, который может быть использован для добавления целевых показателей</w:t>
      </w:r>
    </w:p>
    <w:tbl>
      <w:tblPr>
        <w:tblW w:w="15608" w:type="dxa"/>
        <w:jc w:val="center"/>
        <w:tblCellMar>
          <w:left w:w="0" w:type="dxa"/>
          <w:right w:w="0" w:type="dxa"/>
        </w:tblCellMar>
        <w:tblLook w:val="04A0" w:firstRow="1" w:lastRow="0" w:firstColumn="1" w:lastColumn="0" w:noHBand="0" w:noVBand="1"/>
      </w:tblPr>
      <w:tblGrid>
        <w:gridCol w:w="1283"/>
        <w:gridCol w:w="1052"/>
        <w:gridCol w:w="1861"/>
        <w:gridCol w:w="1982"/>
        <w:gridCol w:w="1877"/>
        <w:gridCol w:w="1461"/>
        <w:gridCol w:w="1389"/>
        <w:gridCol w:w="1757"/>
        <w:gridCol w:w="1781"/>
        <w:gridCol w:w="766"/>
        <w:gridCol w:w="766"/>
        <w:gridCol w:w="865"/>
        <w:gridCol w:w="961"/>
        <w:gridCol w:w="802"/>
        <w:gridCol w:w="961"/>
        <w:gridCol w:w="766"/>
      </w:tblGrid>
      <w:tr w:rsidR="00E921B9" w:rsidRPr="00E921B9" w14:paraId="08E2FFA5" w14:textId="77777777" w:rsidTr="00E921B9">
        <w:trPr>
          <w:trHeight w:val="2758"/>
          <w:jc w:val="center"/>
        </w:trPr>
        <w:tc>
          <w:tcPr>
            <w:tcW w:w="58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9E8B5F8"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Признак удаления</w:t>
            </w: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F99CD1A"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Ключ цели/ задачи</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A5E2866"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Иерархический код ЕКЦ цели/ задачи</w:t>
            </w:r>
          </w:p>
        </w:tc>
        <w:tc>
          <w:tcPr>
            <w:tcW w:w="198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940B59C"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Наименование цели/задачи</w:t>
            </w: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283F260"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Ответственный</w:t>
            </w: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AF5F20B"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Ключ показателя</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8534712"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xml:space="preserve">Целевая тенденция </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DDA5B6C"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Признак нарастающего итога</w:t>
            </w:r>
          </w:p>
        </w:tc>
        <w:tc>
          <w:tcPr>
            <w:tcW w:w="141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CF22EEE"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Наименование показателя</w:t>
            </w:r>
          </w:p>
        </w:tc>
        <w:tc>
          <w:tcPr>
            <w:tcW w:w="85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1FF1B22"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2009 факт</w:t>
            </w:r>
          </w:p>
          <w:p w14:paraId="02C0A373"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34B19D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2010 факт</w:t>
            </w:r>
          </w:p>
          <w:p w14:paraId="632A32C1"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9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4EA000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январь</w:t>
            </w:r>
          </w:p>
          <w:p w14:paraId="0011398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факт</w:t>
            </w:r>
          </w:p>
          <w:p w14:paraId="2FD805F2"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9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D68E6F7"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 квартал</w:t>
            </w:r>
          </w:p>
          <w:p w14:paraId="0C714EE0"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факт</w:t>
            </w:r>
          </w:p>
          <w:p w14:paraId="71EBA33D"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85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7E2606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август 2011 факт</w:t>
            </w:r>
          </w:p>
        </w:tc>
        <w:tc>
          <w:tcPr>
            <w:tcW w:w="9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29867F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3 квартал</w:t>
            </w:r>
          </w:p>
          <w:p w14:paraId="6BD86862"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факт</w:t>
            </w:r>
          </w:p>
          <w:p w14:paraId="68295DA7"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5FAB8CC"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план</w:t>
            </w:r>
          </w:p>
          <w:p w14:paraId="4E90178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r>
      <w:tr w:rsidR="00E921B9" w:rsidRPr="00E921B9" w14:paraId="741A72D7" w14:textId="77777777" w:rsidTr="00E921B9">
        <w:trPr>
          <w:jc w:val="center"/>
        </w:trPr>
        <w:tc>
          <w:tcPr>
            <w:tcW w:w="58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7760482"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5979F1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2</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4BFAB45"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3</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81A557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4</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54CFF62"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5</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5EE2DF0"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6</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D653A2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7</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F742469"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8</w:t>
            </w:r>
          </w:p>
        </w:tc>
        <w:tc>
          <w:tcPr>
            <w:tcW w:w="141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5A5A5DD"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9</w:t>
            </w:r>
          </w:p>
        </w:tc>
        <w:tc>
          <w:tcPr>
            <w:tcW w:w="85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ED8E15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1494FB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11</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4853285"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12</w:t>
            </w:r>
          </w:p>
        </w:tc>
        <w:tc>
          <w:tcPr>
            <w:tcW w:w="992" w:type="dxa"/>
            <w:tcBorders>
              <w:top w:val="nil"/>
              <w:left w:val="nil"/>
              <w:bottom w:val="single" w:sz="8" w:space="0" w:color="000000"/>
              <w:right w:val="single" w:sz="8" w:space="0" w:color="000000"/>
            </w:tcBorders>
            <w:tcMar>
              <w:top w:w="0" w:type="dxa"/>
              <w:left w:w="108" w:type="dxa"/>
              <w:bottom w:w="0" w:type="dxa"/>
              <w:right w:w="108" w:type="dxa"/>
            </w:tcMar>
            <w:hideMark/>
          </w:tcPr>
          <w:p w14:paraId="14EFF3E2"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13</w:t>
            </w:r>
          </w:p>
        </w:tc>
        <w:tc>
          <w:tcPr>
            <w:tcW w:w="851" w:type="dxa"/>
            <w:tcBorders>
              <w:top w:val="nil"/>
              <w:left w:val="nil"/>
              <w:bottom w:val="single" w:sz="8" w:space="0" w:color="000000"/>
              <w:right w:val="single" w:sz="8" w:space="0" w:color="000000"/>
            </w:tcBorders>
            <w:tcMar>
              <w:top w:w="0" w:type="dxa"/>
              <w:left w:w="108" w:type="dxa"/>
              <w:bottom w:w="0" w:type="dxa"/>
              <w:right w:w="108" w:type="dxa"/>
            </w:tcMar>
            <w:hideMark/>
          </w:tcPr>
          <w:p w14:paraId="546BD73A"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14</w:t>
            </w:r>
          </w:p>
        </w:tc>
        <w:tc>
          <w:tcPr>
            <w:tcW w:w="992" w:type="dxa"/>
            <w:tcBorders>
              <w:top w:val="nil"/>
              <w:left w:val="nil"/>
              <w:bottom w:val="single" w:sz="8" w:space="0" w:color="000000"/>
              <w:right w:val="single" w:sz="8" w:space="0" w:color="000000"/>
            </w:tcBorders>
            <w:tcMar>
              <w:top w:w="0" w:type="dxa"/>
              <w:left w:w="108" w:type="dxa"/>
              <w:bottom w:w="0" w:type="dxa"/>
              <w:right w:w="108" w:type="dxa"/>
            </w:tcMar>
            <w:hideMark/>
          </w:tcPr>
          <w:p w14:paraId="482CB9C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15</w:t>
            </w:r>
          </w:p>
        </w:tc>
        <w:tc>
          <w:tcPr>
            <w:tcW w:w="709" w:type="dxa"/>
            <w:tcBorders>
              <w:top w:val="nil"/>
              <w:left w:val="nil"/>
              <w:bottom w:val="single" w:sz="8" w:space="0" w:color="000000"/>
              <w:right w:val="single" w:sz="8" w:space="0" w:color="000000"/>
            </w:tcBorders>
            <w:tcMar>
              <w:top w:w="0" w:type="dxa"/>
              <w:left w:w="108" w:type="dxa"/>
              <w:bottom w:w="0" w:type="dxa"/>
              <w:right w:w="108" w:type="dxa"/>
            </w:tcMar>
            <w:hideMark/>
          </w:tcPr>
          <w:p w14:paraId="76DF6B0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16</w:t>
            </w:r>
          </w:p>
        </w:tc>
      </w:tr>
      <w:tr w:rsidR="00E921B9" w:rsidRPr="00E921B9" w14:paraId="3044CAC6" w14:textId="77777777" w:rsidTr="00E921B9">
        <w:trPr>
          <w:jc w:val="center"/>
        </w:trPr>
        <w:tc>
          <w:tcPr>
            <w:tcW w:w="58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5B4870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9AD3185"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23323950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4519F9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A637F3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614B01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2B3F191"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126965532</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C471CA5"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F22BF0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41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3076E9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Индекс обеспеченности бюджетов МР, ГО</w:t>
            </w:r>
          </w:p>
        </w:tc>
        <w:tc>
          <w:tcPr>
            <w:tcW w:w="85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F2BA600"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1,13</w:t>
            </w:r>
          </w:p>
          <w:p w14:paraId="188C187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193EF4A"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1,20</w:t>
            </w:r>
          </w:p>
          <w:p w14:paraId="334FC41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622C13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4E5BDF95"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1,22</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59D273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68F6BC93"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1,23</w:t>
            </w:r>
          </w:p>
        </w:tc>
        <w:tc>
          <w:tcPr>
            <w:tcW w:w="851" w:type="dxa"/>
            <w:tcBorders>
              <w:top w:val="nil"/>
              <w:left w:val="nil"/>
              <w:bottom w:val="single" w:sz="8" w:space="0" w:color="000000"/>
              <w:right w:val="single" w:sz="8" w:space="0" w:color="000000"/>
            </w:tcBorders>
            <w:tcMar>
              <w:top w:w="0" w:type="dxa"/>
              <w:left w:w="108" w:type="dxa"/>
              <w:bottom w:w="0" w:type="dxa"/>
              <w:right w:w="108" w:type="dxa"/>
            </w:tcMar>
            <w:hideMark/>
          </w:tcPr>
          <w:p w14:paraId="5CAD51C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hideMark/>
          </w:tcPr>
          <w:p w14:paraId="0028361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1AFB33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6C7A70C3"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1,21</w:t>
            </w:r>
          </w:p>
        </w:tc>
      </w:tr>
      <w:tr w:rsidR="00E921B9" w:rsidRPr="00E921B9" w14:paraId="750524F7" w14:textId="77777777" w:rsidTr="00E921B9">
        <w:trPr>
          <w:jc w:val="center"/>
        </w:trPr>
        <w:tc>
          <w:tcPr>
            <w:tcW w:w="58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A23D0F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B15698E"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23323950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F7F38C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EB26CC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E05095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244BEE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126965562</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25C6B66"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E910CD6"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41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DA62CF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Количество МР, ГО с индексом обеспеченности &gt;1,2</w:t>
            </w:r>
          </w:p>
        </w:tc>
        <w:tc>
          <w:tcPr>
            <w:tcW w:w="85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B187EB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5,00</w:t>
            </w:r>
          </w:p>
          <w:p w14:paraId="15C1EAC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B57B166"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8,00</w:t>
            </w:r>
          </w:p>
          <w:p w14:paraId="7E3D743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6A12E5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407C7655"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8,00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1D47ED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5012970E"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9,00</w:t>
            </w:r>
          </w:p>
        </w:tc>
        <w:tc>
          <w:tcPr>
            <w:tcW w:w="851" w:type="dxa"/>
            <w:tcBorders>
              <w:top w:val="nil"/>
              <w:left w:val="nil"/>
              <w:bottom w:val="single" w:sz="8" w:space="0" w:color="000000"/>
              <w:right w:val="single" w:sz="8" w:space="0" w:color="000000"/>
            </w:tcBorders>
            <w:tcMar>
              <w:top w:w="0" w:type="dxa"/>
              <w:left w:w="108" w:type="dxa"/>
              <w:bottom w:w="0" w:type="dxa"/>
              <w:right w:w="108" w:type="dxa"/>
            </w:tcMar>
            <w:hideMark/>
          </w:tcPr>
          <w:p w14:paraId="7439E09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hideMark/>
          </w:tcPr>
          <w:p w14:paraId="6B69A59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F01AC2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0E3727F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8,00</w:t>
            </w:r>
          </w:p>
        </w:tc>
      </w:tr>
      <w:tr w:rsidR="00E921B9" w:rsidRPr="00E921B9" w14:paraId="60799C2F" w14:textId="77777777" w:rsidTr="00E921B9">
        <w:trPr>
          <w:jc w:val="center"/>
        </w:trPr>
        <w:tc>
          <w:tcPr>
            <w:tcW w:w="58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16809B2"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F48D62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23323950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84C132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9884EA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D3D79E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A7AD090"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126965592</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49FF3F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75F016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41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2C6A35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Количество МР, ГО с индексом обеспеченности &gt;1, но &lt;1,2</w:t>
            </w:r>
          </w:p>
        </w:tc>
        <w:tc>
          <w:tcPr>
            <w:tcW w:w="85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9760EC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18,00</w:t>
            </w:r>
          </w:p>
          <w:p w14:paraId="5122135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34D57D6"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21,00</w:t>
            </w:r>
          </w:p>
          <w:p w14:paraId="692F750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CAA321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084F6E73"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23,00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A4CF51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25624500"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24,00</w:t>
            </w:r>
          </w:p>
        </w:tc>
        <w:tc>
          <w:tcPr>
            <w:tcW w:w="851" w:type="dxa"/>
            <w:tcBorders>
              <w:top w:val="nil"/>
              <w:left w:val="nil"/>
              <w:bottom w:val="single" w:sz="8" w:space="0" w:color="000000"/>
              <w:right w:val="single" w:sz="8" w:space="0" w:color="000000"/>
            </w:tcBorders>
            <w:tcMar>
              <w:top w:w="0" w:type="dxa"/>
              <w:left w:w="108" w:type="dxa"/>
              <w:bottom w:w="0" w:type="dxa"/>
              <w:right w:w="108" w:type="dxa"/>
            </w:tcMar>
            <w:hideMark/>
          </w:tcPr>
          <w:p w14:paraId="45FDD0D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hideMark/>
          </w:tcPr>
          <w:p w14:paraId="354198A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08A22A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3E5F1371"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22,00</w:t>
            </w:r>
          </w:p>
        </w:tc>
      </w:tr>
      <w:tr w:rsidR="00E921B9" w:rsidRPr="00E921B9" w14:paraId="080E33E4" w14:textId="77777777" w:rsidTr="00E921B9">
        <w:trPr>
          <w:jc w:val="center"/>
        </w:trPr>
        <w:tc>
          <w:tcPr>
            <w:tcW w:w="58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469918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10031A5"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23323950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F7D65B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8B461C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B187EB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5C10CE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126965622</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A185056"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1CEADF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41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0F585F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Количество МР, ГО с индексом обеспеченности &lt;1</w:t>
            </w:r>
          </w:p>
        </w:tc>
        <w:tc>
          <w:tcPr>
            <w:tcW w:w="85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6216ABE"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25,00</w:t>
            </w:r>
          </w:p>
          <w:p w14:paraId="1B08B7F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88565E1"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19,00</w:t>
            </w:r>
          </w:p>
          <w:p w14:paraId="70A22D9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8BC1DA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03CA45D8"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23,00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1E62F7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76B779FC"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21,00</w:t>
            </w:r>
          </w:p>
        </w:tc>
        <w:tc>
          <w:tcPr>
            <w:tcW w:w="851" w:type="dxa"/>
            <w:tcBorders>
              <w:top w:val="nil"/>
              <w:left w:val="nil"/>
              <w:bottom w:val="single" w:sz="8" w:space="0" w:color="000000"/>
              <w:right w:val="single" w:sz="8" w:space="0" w:color="000000"/>
            </w:tcBorders>
            <w:tcMar>
              <w:top w:w="0" w:type="dxa"/>
              <w:left w:w="108" w:type="dxa"/>
              <w:bottom w:w="0" w:type="dxa"/>
              <w:right w:w="108" w:type="dxa"/>
            </w:tcMar>
            <w:hideMark/>
          </w:tcPr>
          <w:p w14:paraId="77CFBA9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hideMark/>
          </w:tcPr>
          <w:p w14:paraId="7737634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2E80B2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3AFFF2B1"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18,00</w:t>
            </w:r>
          </w:p>
        </w:tc>
      </w:tr>
      <w:tr w:rsidR="00E921B9" w:rsidRPr="00E921B9" w14:paraId="53308FC8" w14:textId="77777777" w:rsidTr="00E921B9">
        <w:trPr>
          <w:jc w:val="center"/>
        </w:trPr>
        <w:tc>
          <w:tcPr>
            <w:tcW w:w="582" w:type="dxa"/>
            <w:tcBorders>
              <w:top w:val="nil"/>
              <w:left w:val="single" w:sz="8" w:space="0" w:color="000000"/>
              <w:bottom w:val="single" w:sz="8" w:space="0" w:color="000000"/>
              <w:right w:val="single" w:sz="8" w:space="0" w:color="000000"/>
            </w:tcBorders>
            <w:shd w:val="clear" w:color="auto" w:fill="FFC000"/>
            <w:tcMar>
              <w:top w:w="0" w:type="dxa"/>
              <w:left w:w="108" w:type="dxa"/>
              <w:bottom w:w="0" w:type="dxa"/>
              <w:right w:w="108" w:type="dxa"/>
            </w:tcMar>
            <w:hideMark/>
          </w:tcPr>
          <w:p w14:paraId="23E95F2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134"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4AF47D9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23323950</w:t>
            </w:r>
          </w:p>
        </w:tc>
        <w:tc>
          <w:tcPr>
            <w:tcW w:w="709"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2083C21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w:t>
            </w:r>
          </w:p>
        </w:tc>
        <w:tc>
          <w:tcPr>
            <w:tcW w:w="1985"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79B9757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134"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5ADD691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34"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7B1697F6"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 </w:t>
            </w:r>
          </w:p>
        </w:tc>
        <w:tc>
          <w:tcPr>
            <w:tcW w:w="708"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2CD0A012"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709"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5A999500"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1418"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50F5FF4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Целевой показатель 1, ед.</w:t>
            </w:r>
          </w:p>
        </w:tc>
        <w:tc>
          <w:tcPr>
            <w:tcW w:w="850"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084E742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100,00</w:t>
            </w:r>
          </w:p>
          <w:p w14:paraId="44CAA23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9"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2CBE95C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200,00</w:t>
            </w:r>
          </w:p>
          <w:p w14:paraId="26843BF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2"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39FE7D8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7322805A"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 </w:t>
            </w:r>
          </w:p>
        </w:tc>
        <w:tc>
          <w:tcPr>
            <w:tcW w:w="992"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0DA2F48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3F8AE3C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 </w:t>
            </w:r>
          </w:p>
        </w:tc>
        <w:tc>
          <w:tcPr>
            <w:tcW w:w="851"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4E517793"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270,00</w:t>
            </w:r>
          </w:p>
        </w:tc>
        <w:tc>
          <w:tcPr>
            <w:tcW w:w="992"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hideMark/>
          </w:tcPr>
          <w:p w14:paraId="26652F46"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 </w:t>
            </w:r>
          </w:p>
        </w:tc>
        <w:tc>
          <w:tcPr>
            <w:tcW w:w="709"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12D3675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300,00</w:t>
            </w:r>
          </w:p>
        </w:tc>
      </w:tr>
      <w:tr w:rsidR="00E921B9" w:rsidRPr="00E921B9" w14:paraId="49CAB823" w14:textId="77777777" w:rsidTr="00E921B9">
        <w:trPr>
          <w:jc w:val="center"/>
        </w:trPr>
        <w:tc>
          <w:tcPr>
            <w:tcW w:w="582" w:type="dxa"/>
            <w:tcBorders>
              <w:top w:val="nil"/>
              <w:left w:val="single" w:sz="8" w:space="0" w:color="000000"/>
              <w:bottom w:val="single" w:sz="8" w:space="0" w:color="000000"/>
              <w:right w:val="single" w:sz="8" w:space="0" w:color="000000"/>
            </w:tcBorders>
            <w:shd w:val="clear" w:color="auto" w:fill="FFC000"/>
            <w:tcMar>
              <w:top w:w="0" w:type="dxa"/>
              <w:left w:w="108" w:type="dxa"/>
              <w:bottom w:w="0" w:type="dxa"/>
              <w:right w:w="108" w:type="dxa"/>
            </w:tcMar>
            <w:hideMark/>
          </w:tcPr>
          <w:p w14:paraId="0908CC51"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134"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3192FF0B"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23323950</w:t>
            </w:r>
          </w:p>
        </w:tc>
        <w:tc>
          <w:tcPr>
            <w:tcW w:w="709"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6F4F04A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w:t>
            </w:r>
          </w:p>
        </w:tc>
        <w:tc>
          <w:tcPr>
            <w:tcW w:w="1985"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4571D18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134"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3A80330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34"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6332B7EF"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 </w:t>
            </w:r>
          </w:p>
        </w:tc>
        <w:tc>
          <w:tcPr>
            <w:tcW w:w="708"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2BC7399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709"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14F95A08"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418"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3CFFA84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Целевой показатель 2, ед.</w:t>
            </w:r>
          </w:p>
        </w:tc>
        <w:tc>
          <w:tcPr>
            <w:tcW w:w="850"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36E71DDB"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55,00</w:t>
            </w:r>
          </w:p>
          <w:p w14:paraId="5B713CA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9"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22303081"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66,00</w:t>
            </w:r>
          </w:p>
          <w:p w14:paraId="2DC17EE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2"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732F67E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7CB1AA8F"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 </w:t>
            </w:r>
          </w:p>
        </w:tc>
        <w:tc>
          <w:tcPr>
            <w:tcW w:w="992"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46E91F3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785F772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 </w:t>
            </w:r>
          </w:p>
        </w:tc>
        <w:tc>
          <w:tcPr>
            <w:tcW w:w="851"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hideMark/>
          </w:tcPr>
          <w:p w14:paraId="016A8B1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2"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6F66406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90,00</w:t>
            </w:r>
          </w:p>
        </w:tc>
        <w:tc>
          <w:tcPr>
            <w:tcW w:w="709"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40C27E5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0075FF2B"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100,00</w:t>
            </w:r>
          </w:p>
        </w:tc>
      </w:tr>
    </w:tbl>
    <w:p w14:paraId="0106F44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w:t>
      </w:r>
    </w:p>
    <w:p w14:paraId="02D70E42" w14:textId="77777777" w:rsidR="00E921B9" w:rsidRPr="00E921B9" w:rsidRDefault="00E921B9" w:rsidP="00E921B9">
      <w:pPr>
        <w:spacing w:before="100" w:beforeAutospacing="1" w:after="100" w:afterAutospacing="1" w:line="240" w:lineRule="auto"/>
        <w:ind w:firstLine="0"/>
        <w:rPr>
          <w:rFonts w:eastAsia="Times New Roman" w:cs="Times New Roman"/>
          <w:szCs w:val="24"/>
          <w:lang w:eastAsia="ru-RU"/>
        </w:rPr>
      </w:pPr>
      <w:bookmarkStart w:id="145" w:name="_Ref309946757"/>
      <w:r w:rsidRPr="00E921B9">
        <w:rPr>
          <w:rFonts w:eastAsia="Times New Roman" w:cs="Times New Roman"/>
          <w:szCs w:val="24"/>
          <w:lang w:eastAsia="ru-RU"/>
        </w:rPr>
        <w:t xml:space="preserve">Таблица </w:t>
      </w:r>
      <w:bookmarkEnd w:id="145"/>
      <w:r w:rsidRPr="00E921B9">
        <w:rPr>
          <w:rFonts w:eastAsia="Times New Roman" w:cs="Times New Roman"/>
          <w:szCs w:val="24"/>
          <w:lang w:eastAsia="ru-RU"/>
        </w:rPr>
        <w:t>5 – Пример заполненного файла, который может быть использован для удаления целевых показателей</w:t>
      </w:r>
    </w:p>
    <w:tbl>
      <w:tblPr>
        <w:tblW w:w="13765" w:type="dxa"/>
        <w:jc w:val="center"/>
        <w:tblCellMar>
          <w:left w:w="0" w:type="dxa"/>
          <w:right w:w="0" w:type="dxa"/>
        </w:tblCellMar>
        <w:tblLook w:val="04A0" w:firstRow="1" w:lastRow="0" w:firstColumn="1" w:lastColumn="0" w:noHBand="0" w:noVBand="1"/>
      </w:tblPr>
      <w:tblGrid>
        <w:gridCol w:w="1283"/>
        <w:gridCol w:w="1052"/>
        <w:gridCol w:w="1861"/>
        <w:gridCol w:w="1982"/>
        <w:gridCol w:w="1877"/>
        <w:gridCol w:w="1461"/>
        <w:gridCol w:w="1389"/>
        <w:gridCol w:w="1757"/>
        <w:gridCol w:w="1781"/>
        <w:gridCol w:w="668"/>
        <w:gridCol w:w="668"/>
        <w:gridCol w:w="865"/>
        <w:gridCol w:w="961"/>
        <w:gridCol w:w="666"/>
      </w:tblGrid>
      <w:tr w:rsidR="00E921B9" w:rsidRPr="00E921B9" w14:paraId="61C0CA37" w14:textId="77777777" w:rsidTr="00E921B9">
        <w:trPr>
          <w:trHeight w:val="2758"/>
          <w:jc w:val="center"/>
        </w:trPr>
        <w:tc>
          <w:tcPr>
            <w:tcW w:w="58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F4ABD1E"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Признак удаления</w:t>
            </w: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145DD48"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Ключ цели/ задачи</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046F93F"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Иерархический код ЕКЦ цели/ задачи</w:t>
            </w:r>
          </w:p>
        </w:tc>
        <w:tc>
          <w:tcPr>
            <w:tcW w:w="198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DD4BF34"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Наименование цели/задачи</w:t>
            </w: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5B7F525"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Ответственный</w:t>
            </w: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D4482AF"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Ключ показателя</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85618D1"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xml:space="preserve">Целевая тенденция </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A02C7F8"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Признак нарастающего итога</w:t>
            </w:r>
          </w:p>
        </w:tc>
        <w:tc>
          <w:tcPr>
            <w:tcW w:w="141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7BE37DC"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Наименование показателя</w:t>
            </w:r>
          </w:p>
        </w:tc>
        <w:tc>
          <w:tcPr>
            <w:tcW w:w="85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771A05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2009 факт</w:t>
            </w:r>
          </w:p>
          <w:p w14:paraId="5D209333"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5BBFFE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2010 факт</w:t>
            </w:r>
          </w:p>
          <w:p w14:paraId="5854AB0A"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9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33276F9"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январь</w:t>
            </w:r>
          </w:p>
          <w:p w14:paraId="020B0E38"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факт</w:t>
            </w:r>
          </w:p>
          <w:p w14:paraId="7D2D3310"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9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A0CD9E9"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 квартал</w:t>
            </w:r>
          </w:p>
          <w:p w14:paraId="6A109C2E"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факт</w:t>
            </w:r>
          </w:p>
          <w:p w14:paraId="1A44771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F987F4C"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план</w:t>
            </w:r>
          </w:p>
          <w:p w14:paraId="2858625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r>
      <w:tr w:rsidR="00E921B9" w:rsidRPr="00E921B9" w14:paraId="730B5E03" w14:textId="77777777" w:rsidTr="00E921B9">
        <w:trPr>
          <w:jc w:val="center"/>
        </w:trPr>
        <w:tc>
          <w:tcPr>
            <w:tcW w:w="58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C1A856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07DCAEA"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2</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4DE59C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3</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1283C2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4</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F97A757"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5</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7FB771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6</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513A570"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7</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DBE807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8</w:t>
            </w:r>
          </w:p>
        </w:tc>
        <w:tc>
          <w:tcPr>
            <w:tcW w:w="141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054549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9</w:t>
            </w:r>
          </w:p>
        </w:tc>
        <w:tc>
          <w:tcPr>
            <w:tcW w:w="85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E3CFCA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4B501B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11</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F10613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12</w:t>
            </w:r>
          </w:p>
        </w:tc>
        <w:tc>
          <w:tcPr>
            <w:tcW w:w="992" w:type="dxa"/>
            <w:tcBorders>
              <w:top w:val="nil"/>
              <w:left w:val="nil"/>
              <w:bottom w:val="single" w:sz="8" w:space="0" w:color="000000"/>
              <w:right w:val="single" w:sz="8" w:space="0" w:color="000000"/>
            </w:tcBorders>
            <w:tcMar>
              <w:top w:w="0" w:type="dxa"/>
              <w:left w:w="108" w:type="dxa"/>
              <w:bottom w:w="0" w:type="dxa"/>
              <w:right w:w="108" w:type="dxa"/>
            </w:tcMar>
            <w:hideMark/>
          </w:tcPr>
          <w:p w14:paraId="026D4AC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13</w:t>
            </w:r>
          </w:p>
        </w:tc>
        <w:tc>
          <w:tcPr>
            <w:tcW w:w="709" w:type="dxa"/>
            <w:tcBorders>
              <w:top w:val="nil"/>
              <w:left w:val="nil"/>
              <w:bottom w:val="single" w:sz="8" w:space="0" w:color="000000"/>
              <w:right w:val="single" w:sz="8" w:space="0" w:color="000000"/>
            </w:tcBorders>
            <w:tcMar>
              <w:top w:w="0" w:type="dxa"/>
              <w:left w:w="108" w:type="dxa"/>
              <w:bottom w:w="0" w:type="dxa"/>
              <w:right w:w="108" w:type="dxa"/>
            </w:tcMar>
            <w:hideMark/>
          </w:tcPr>
          <w:p w14:paraId="35D9793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14</w:t>
            </w:r>
          </w:p>
        </w:tc>
      </w:tr>
      <w:tr w:rsidR="00E921B9" w:rsidRPr="00E921B9" w14:paraId="06B84739" w14:textId="77777777" w:rsidTr="00E921B9">
        <w:trPr>
          <w:jc w:val="center"/>
        </w:trPr>
        <w:tc>
          <w:tcPr>
            <w:tcW w:w="582" w:type="dxa"/>
            <w:tcBorders>
              <w:top w:val="nil"/>
              <w:left w:val="single" w:sz="8" w:space="0" w:color="000000"/>
              <w:bottom w:val="single" w:sz="8" w:space="0" w:color="000000"/>
              <w:right w:val="single" w:sz="8" w:space="0" w:color="000000"/>
            </w:tcBorders>
            <w:shd w:val="clear" w:color="auto" w:fill="FFC000"/>
            <w:tcMar>
              <w:top w:w="0" w:type="dxa"/>
              <w:left w:w="108" w:type="dxa"/>
              <w:bottom w:w="0" w:type="dxa"/>
              <w:right w:w="108" w:type="dxa"/>
            </w:tcMar>
            <w:vAlign w:val="center"/>
            <w:hideMark/>
          </w:tcPr>
          <w:p w14:paraId="16228AA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lastRenderedPageBreak/>
              <w:t>1</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62F1D23"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23323950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87D9F1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64CBA8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89C94F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A0BFCAE"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126965532</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8E9927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3A42D8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41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C746A0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Индекс обеспеченности бюджетов МР, ГО</w:t>
            </w:r>
          </w:p>
        </w:tc>
        <w:tc>
          <w:tcPr>
            <w:tcW w:w="85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913F59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1,13</w:t>
            </w:r>
          </w:p>
          <w:p w14:paraId="0DC18F6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5A72B7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1,20</w:t>
            </w:r>
          </w:p>
          <w:p w14:paraId="093B9E9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F40EF2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0924CB7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1,22</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39E9BE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56D0AB10"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1,23</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E3F681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01892E0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1,21</w:t>
            </w:r>
          </w:p>
        </w:tc>
      </w:tr>
      <w:tr w:rsidR="00E921B9" w:rsidRPr="00E921B9" w14:paraId="22B841A6" w14:textId="77777777" w:rsidTr="00E921B9">
        <w:trPr>
          <w:jc w:val="center"/>
        </w:trPr>
        <w:tc>
          <w:tcPr>
            <w:tcW w:w="582" w:type="dxa"/>
            <w:tcBorders>
              <w:top w:val="nil"/>
              <w:left w:val="single" w:sz="8" w:space="0" w:color="000000"/>
              <w:bottom w:val="single" w:sz="8" w:space="0" w:color="000000"/>
              <w:right w:val="single" w:sz="8" w:space="0" w:color="000000"/>
            </w:tcBorders>
            <w:shd w:val="clear" w:color="auto" w:fill="FFC000"/>
            <w:tcMar>
              <w:top w:w="0" w:type="dxa"/>
              <w:left w:w="108" w:type="dxa"/>
              <w:bottom w:w="0" w:type="dxa"/>
              <w:right w:w="108" w:type="dxa"/>
            </w:tcMar>
            <w:vAlign w:val="center"/>
            <w:hideMark/>
          </w:tcPr>
          <w:p w14:paraId="66910669"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4AFD208"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23323950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819640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11E782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8F4E27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5A19938"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126965562</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37FE1F1"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C0BCA45"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41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B5B8C3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Количество МР, ГО с индексом обеспеченности &gt;1,2</w:t>
            </w:r>
          </w:p>
        </w:tc>
        <w:tc>
          <w:tcPr>
            <w:tcW w:w="85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21FCB76"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5,00</w:t>
            </w:r>
          </w:p>
          <w:p w14:paraId="48CD5CC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96C781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8,00</w:t>
            </w:r>
          </w:p>
          <w:p w14:paraId="2147B64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728131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37721328"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8,00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E55B44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28F20453"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9,00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79CB9A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028AD273"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8,00</w:t>
            </w:r>
          </w:p>
        </w:tc>
      </w:tr>
      <w:tr w:rsidR="00E921B9" w:rsidRPr="00E921B9" w14:paraId="0E858EE9" w14:textId="77777777" w:rsidTr="00E921B9">
        <w:trPr>
          <w:jc w:val="center"/>
        </w:trPr>
        <w:tc>
          <w:tcPr>
            <w:tcW w:w="58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1BB35CE"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0</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60BE8AA"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23323950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1E9B0E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D33698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86425F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510C72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126965592</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FB5D26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D55971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41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791B60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Количество МР, ГО с индексом обеспеченности &gt;1, но &lt;1,2</w:t>
            </w:r>
          </w:p>
        </w:tc>
        <w:tc>
          <w:tcPr>
            <w:tcW w:w="85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C01FE1E"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18,00</w:t>
            </w:r>
          </w:p>
          <w:p w14:paraId="037EA63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CBBFD6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21,00</w:t>
            </w:r>
          </w:p>
          <w:p w14:paraId="42F5155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F40519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718612E5"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23,00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F8FD89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0C76284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24,00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BF4D1F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6A27A8D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22,00</w:t>
            </w:r>
          </w:p>
        </w:tc>
      </w:tr>
      <w:tr w:rsidR="00E921B9" w:rsidRPr="00E921B9" w14:paraId="7F4F5CCD" w14:textId="77777777" w:rsidTr="00E921B9">
        <w:trPr>
          <w:jc w:val="center"/>
        </w:trPr>
        <w:tc>
          <w:tcPr>
            <w:tcW w:w="58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4C840B6"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0</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1674536"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23323950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1D6D9D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A701A4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9ACB68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1E38E13"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126965622</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1CE1C62"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B23BF42"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41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56D10C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Количество МР, ГО с индексом обеспеченности &lt;1</w:t>
            </w:r>
          </w:p>
        </w:tc>
        <w:tc>
          <w:tcPr>
            <w:tcW w:w="85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4299F46"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25,00</w:t>
            </w:r>
          </w:p>
          <w:p w14:paraId="6BD0195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96A1C4B"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19,00</w:t>
            </w:r>
          </w:p>
          <w:p w14:paraId="66CC278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114A44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4FEE3F62"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23,00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202706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329F55DF"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21,00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5AE0AC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20E1538F"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18,00</w:t>
            </w:r>
          </w:p>
        </w:tc>
      </w:tr>
    </w:tbl>
    <w:p w14:paraId="22A82C1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w:t>
      </w:r>
    </w:p>
    <w:p w14:paraId="28B065DE" w14:textId="77777777" w:rsidR="00E921B9" w:rsidRPr="00E921B9" w:rsidRDefault="00E921B9" w:rsidP="00E921B9">
      <w:pPr>
        <w:keepNext/>
        <w:spacing w:before="100" w:beforeAutospacing="1" w:after="100" w:afterAutospacing="1" w:line="240" w:lineRule="auto"/>
        <w:ind w:firstLine="0"/>
        <w:rPr>
          <w:rFonts w:eastAsia="Times New Roman" w:cs="Times New Roman"/>
          <w:szCs w:val="24"/>
          <w:lang w:eastAsia="ru-RU"/>
        </w:rPr>
      </w:pPr>
      <w:bookmarkStart w:id="146" w:name="_Ref309854663"/>
      <w:r w:rsidRPr="00E921B9">
        <w:rPr>
          <w:rFonts w:eastAsia="Times New Roman" w:cs="Times New Roman"/>
          <w:szCs w:val="24"/>
          <w:lang w:eastAsia="ru-RU"/>
        </w:rPr>
        <w:t xml:space="preserve">Таблица </w:t>
      </w:r>
      <w:bookmarkEnd w:id="146"/>
      <w:r w:rsidRPr="00E921B9">
        <w:rPr>
          <w:rFonts w:eastAsia="Times New Roman" w:cs="Times New Roman"/>
          <w:szCs w:val="24"/>
          <w:lang w:eastAsia="ru-RU"/>
        </w:rPr>
        <w:t>6 – Пример заполненного файла, используемого для редактирования наименований и изменения значений целевых показателей</w:t>
      </w:r>
    </w:p>
    <w:tbl>
      <w:tblPr>
        <w:tblW w:w="14658" w:type="dxa"/>
        <w:jc w:val="center"/>
        <w:tblCellMar>
          <w:left w:w="0" w:type="dxa"/>
          <w:right w:w="0" w:type="dxa"/>
        </w:tblCellMar>
        <w:tblLook w:val="04A0" w:firstRow="1" w:lastRow="0" w:firstColumn="1" w:lastColumn="0" w:noHBand="0" w:noVBand="1"/>
      </w:tblPr>
      <w:tblGrid>
        <w:gridCol w:w="1283"/>
        <w:gridCol w:w="1052"/>
        <w:gridCol w:w="1861"/>
        <w:gridCol w:w="1982"/>
        <w:gridCol w:w="1877"/>
        <w:gridCol w:w="1461"/>
        <w:gridCol w:w="1389"/>
        <w:gridCol w:w="1757"/>
        <w:gridCol w:w="1781"/>
        <w:gridCol w:w="668"/>
        <w:gridCol w:w="668"/>
        <w:gridCol w:w="865"/>
        <w:gridCol w:w="961"/>
        <w:gridCol w:w="666"/>
      </w:tblGrid>
      <w:tr w:rsidR="00E921B9" w:rsidRPr="00E921B9" w14:paraId="570B187E" w14:textId="77777777" w:rsidTr="00E921B9">
        <w:trPr>
          <w:trHeight w:val="2758"/>
          <w:jc w:val="center"/>
        </w:trPr>
        <w:tc>
          <w:tcPr>
            <w:tcW w:w="441" w:type="dxa"/>
            <w:tcBorders>
              <w:top w:val="single" w:sz="8" w:space="0" w:color="000000"/>
              <w:left w:val="single" w:sz="8" w:space="0" w:color="000000"/>
              <w:bottom w:val="nil"/>
              <w:right w:val="single" w:sz="8" w:space="0" w:color="000000"/>
            </w:tcBorders>
            <w:tcMar>
              <w:top w:w="0" w:type="dxa"/>
              <w:left w:w="108" w:type="dxa"/>
              <w:bottom w:w="0" w:type="dxa"/>
              <w:right w:w="108" w:type="dxa"/>
            </w:tcMar>
            <w:hideMark/>
          </w:tcPr>
          <w:p w14:paraId="1240C4A0"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Признак удаления</w:t>
            </w:r>
          </w:p>
        </w:tc>
        <w:tc>
          <w:tcPr>
            <w:tcW w:w="1911"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59C3F2D5"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Ключ цели/ задачи</w:t>
            </w:r>
          </w:p>
        </w:tc>
        <w:tc>
          <w:tcPr>
            <w:tcW w:w="576"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4D47C4DF"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Иерархический код ЕКЦ цели/ задачи</w:t>
            </w:r>
          </w:p>
        </w:tc>
        <w:tc>
          <w:tcPr>
            <w:tcW w:w="2335"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555883A4"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Наименование цели/задачи</w:t>
            </w:r>
          </w:p>
        </w:tc>
        <w:tc>
          <w:tcPr>
            <w:tcW w:w="1254"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3FBF023F"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Ответственный</w:t>
            </w:r>
          </w:p>
        </w:tc>
        <w:tc>
          <w:tcPr>
            <w:tcW w:w="1195"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1DC5F24C"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Ключ показателя</w:t>
            </w:r>
          </w:p>
        </w:tc>
        <w:tc>
          <w:tcPr>
            <w:tcW w:w="425"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4DED050E"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xml:space="preserve">Целевая тенденция </w:t>
            </w:r>
          </w:p>
        </w:tc>
        <w:tc>
          <w:tcPr>
            <w:tcW w:w="425" w:type="dxa"/>
            <w:tcBorders>
              <w:top w:val="single" w:sz="8" w:space="0" w:color="000000"/>
              <w:left w:val="nil"/>
              <w:bottom w:val="nil"/>
              <w:right w:val="single" w:sz="8" w:space="0" w:color="000000"/>
            </w:tcBorders>
            <w:tcMar>
              <w:top w:w="0" w:type="dxa"/>
              <w:left w:w="108" w:type="dxa"/>
              <w:bottom w:w="0" w:type="dxa"/>
              <w:right w:w="108" w:type="dxa"/>
            </w:tcMar>
            <w:hideMark/>
          </w:tcPr>
          <w:p w14:paraId="18E7D3D0"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Признак нарастающего итога</w:t>
            </w:r>
          </w:p>
        </w:tc>
        <w:tc>
          <w:tcPr>
            <w:tcW w:w="1985"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10B5915B"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Наименование показателя</w:t>
            </w:r>
          </w:p>
        </w:tc>
        <w:tc>
          <w:tcPr>
            <w:tcW w:w="709"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20960BC7"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2009 факт</w:t>
            </w:r>
          </w:p>
          <w:p w14:paraId="374EA237"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708"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5EB1F869"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2010 факт</w:t>
            </w:r>
          </w:p>
          <w:p w14:paraId="6C93CB94"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993"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7CF5DB22"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январь</w:t>
            </w:r>
          </w:p>
          <w:p w14:paraId="7EE4969E"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факт</w:t>
            </w:r>
          </w:p>
          <w:p w14:paraId="22732190"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992"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35DB5606"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 квартал</w:t>
            </w:r>
          </w:p>
          <w:p w14:paraId="3A7FED4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факт</w:t>
            </w:r>
          </w:p>
          <w:p w14:paraId="58BFD45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709"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5241722E"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план</w:t>
            </w:r>
          </w:p>
          <w:p w14:paraId="33C63C7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r>
      <w:tr w:rsidR="00E921B9" w:rsidRPr="00E921B9" w14:paraId="3D6F719B" w14:textId="77777777" w:rsidTr="00E921B9">
        <w:trPr>
          <w:jc w:val="center"/>
        </w:trPr>
        <w:tc>
          <w:tcPr>
            <w:tcW w:w="4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FB7837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w:t>
            </w:r>
          </w:p>
        </w:tc>
        <w:tc>
          <w:tcPr>
            <w:tcW w:w="191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1E3C844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2</w:t>
            </w:r>
          </w:p>
        </w:tc>
        <w:tc>
          <w:tcPr>
            <w:tcW w:w="5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12ABECF8"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3</w:t>
            </w:r>
          </w:p>
        </w:tc>
        <w:tc>
          <w:tcPr>
            <w:tcW w:w="233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68AE90A7"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4</w:t>
            </w:r>
          </w:p>
        </w:tc>
        <w:tc>
          <w:tcPr>
            <w:tcW w:w="125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0BF0371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5</w:t>
            </w:r>
          </w:p>
        </w:tc>
        <w:tc>
          <w:tcPr>
            <w:tcW w:w="119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197EB185"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6</w:t>
            </w:r>
          </w:p>
        </w:tc>
        <w:tc>
          <w:tcPr>
            <w:tcW w:w="42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2C6D035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7</w:t>
            </w:r>
          </w:p>
        </w:tc>
        <w:tc>
          <w:tcPr>
            <w:tcW w:w="42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6D254FF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8</w:t>
            </w:r>
          </w:p>
        </w:tc>
        <w:tc>
          <w:tcPr>
            <w:tcW w:w="198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4B7A3F4D"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11</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2BDB553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12</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18605268"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13</w:t>
            </w:r>
          </w:p>
        </w:tc>
        <w:tc>
          <w:tcPr>
            <w:tcW w:w="99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2462132"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14</w:t>
            </w:r>
          </w:p>
        </w:tc>
        <w:tc>
          <w:tcPr>
            <w:tcW w:w="99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7744499"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15</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278555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16</w:t>
            </w:r>
          </w:p>
        </w:tc>
      </w:tr>
      <w:tr w:rsidR="00E921B9" w:rsidRPr="00E921B9" w14:paraId="1AE2883E" w14:textId="77777777" w:rsidTr="00E921B9">
        <w:trPr>
          <w:jc w:val="center"/>
        </w:trPr>
        <w:tc>
          <w:tcPr>
            <w:tcW w:w="44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7661036"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0</w:t>
            </w:r>
          </w:p>
        </w:tc>
        <w:tc>
          <w:tcPr>
            <w:tcW w:w="1911"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188DDB5"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23323950</w:t>
            </w:r>
          </w:p>
        </w:tc>
        <w:tc>
          <w:tcPr>
            <w:tcW w:w="576"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AAE266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w:t>
            </w:r>
          </w:p>
        </w:tc>
        <w:tc>
          <w:tcPr>
            <w:tcW w:w="233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604C38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25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FCD875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9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ACD7C55"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126965532</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827820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EB4F6E8"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985"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4F70CF0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Индекс обеспеченности бюджетов муниципальных районов, городских округов</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5C290CA"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1,13</w:t>
            </w:r>
          </w:p>
          <w:p w14:paraId="0439620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872C62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1,20</w:t>
            </w:r>
          </w:p>
          <w:p w14:paraId="562828D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DB4CC0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7C03FA4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1,22</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FA5C93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562619C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1,23</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EB7C15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3A81A6A3"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1,21</w:t>
            </w:r>
          </w:p>
        </w:tc>
      </w:tr>
      <w:tr w:rsidR="00E921B9" w:rsidRPr="00E921B9" w14:paraId="2B35B46C" w14:textId="77777777" w:rsidTr="00E921B9">
        <w:trPr>
          <w:jc w:val="center"/>
        </w:trPr>
        <w:tc>
          <w:tcPr>
            <w:tcW w:w="44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F9181DE"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0</w:t>
            </w:r>
          </w:p>
        </w:tc>
        <w:tc>
          <w:tcPr>
            <w:tcW w:w="1911"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C302F91"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23323950</w:t>
            </w:r>
          </w:p>
        </w:tc>
        <w:tc>
          <w:tcPr>
            <w:tcW w:w="576"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F9D825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w:t>
            </w:r>
          </w:p>
        </w:tc>
        <w:tc>
          <w:tcPr>
            <w:tcW w:w="233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89E84C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25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4585DC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9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D113C9B"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126965562</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94EE671"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2EB589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9B3578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Количество МР, ГО с индексом обеспеченности &gt;1,2</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0319D60"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5,00</w:t>
            </w:r>
          </w:p>
          <w:p w14:paraId="6A6F42B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95F5453"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8,00</w:t>
            </w:r>
          </w:p>
          <w:p w14:paraId="6932D8E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EB9081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7B773356"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8,00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6F96F2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4A2A811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9,00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BA7193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347FF062"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8,00</w:t>
            </w:r>
          </w:p>
        </w:tc>
      </w:tr>
      <w:tr w:rsidR="00E921B9" w:rsidRPr="00E921B9" w14:paraId="07A27A7B" w14:textId="77777777" w:rsidTr="00E921B9">
        <w:trPr>
          <w:jc w:val="center"/>
        </w:trPr>
        <w:tc>
          <w:tcPr>
            <w:tcW w:w="44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6575E6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0</w:t>
            </w:r>
          </w:p>
        </w:tc>
        <w:tc>
          <w:tcPr>
            <w:tcW w:w="1911"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0CCDCE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23323950</w:t>
            </w:r>
          </w:p>
        </w:tc>
        <w:tc>
          <w:tcPr>
            <w:tcW w:w="576"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E44253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w:t>
            </w:r>
          </w:p>
        </w:tc>
        <w:tc>
          <w:tcPr>
            <w:tcW w:w="233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754CD3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25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B521BE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9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804A9EF"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126965592</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5F800D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644980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089750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Количество МР, ГО с индексом обеспеченности &gt;1, но &lt;1,2</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45A51C6"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18,00</w:t>
            </w:r>
          </w:p>
          <w:p w14:paraId="07FFEB6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FF7996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21,00</w:t>
            </w:r>
          </w:p>
          <w:p w14:paraId="58C54D6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437ABE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06CAB94E"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23,00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A33868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15BCD4CB"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24,00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83C2AD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07454631"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22,00</w:t>
            </w:r>
          </w:p>
        </w:tc>
      </w:tr>
      <w:tr w:rsidR="00E921B9" w:rsidRPr="00E921B9" w14:paraId="2BC5D8BC" w14:textId="77777777" w:rsidTr="00E921B9">
        <w:trPr>
          <w:jc w:val="center"/>
        </w:trPr>
        <w:tc>
          <w:tcPr>
            <w:tcW w:w="44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F41686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0</w:t>
            </w:r>
          </w:p>
        </w:tc>
        <w:tc>
          <w:tcPr>
            <w:tcW w:w="1911"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B4ECEE0"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23323950</w:t>
            </w:r>
          </w:p>
        </w:tc>
        <w:tc>
          <w:tcPr>
            <w:tcW w:w="576"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963154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w:t>
            </w:r>
          </w:p>
        </w:tc>
        <w:tc>
          <w:tcPr>
            <w:tcW w:w="233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935387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25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9C2F82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9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7B5E2DB"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126965622</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7CCAF5E"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27091BF"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3943C1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Количество МР, ГО с индексом обеспеченности &lt;1</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8D2AAFB"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25,00</w:t>
            </w:r>
          </w:p>
          <w:p w14:paraId="04F62A7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2C8C5F0"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19,00</w:t>
            </w:r>
          </w:p>
          <w:p w14:paraId="1B5E81C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3"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13A6417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6C29F0E1"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24,00</w:t>
            </w:r>
          </w:p>
        </w:tc>
        <w:tc>
          <w:tcPr>
            <w:tcW w:w="992"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200ADD9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5BE42C25"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22,00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B7E610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1A5E3938"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18,00</w:t>
            </w:r>
          </w:p>
        </w:tc>
      </w:tr>
    </w:tbl>
    <w:p w14:paraId="60187165" w14:textId="77777777" w:rsidR="00E921B9" w:rsidRPr="00E921B9" w:rsidRDefault="00E921B9" w:rsidP="00E921B9">
      <w:pPr>
        <w:keepNext/>
        <w:spacing w:before="100" w:beforeAutospacing="1" w:after="100" w:afterAutospacing="1" w:line="240" w:lineRule="auto"/>
        <w:ind w:firstLine="0"/>
        <w:rPr>
          <w:rFonts w:eastAsia="Times New Roman" w:cs="Times New Roman"/>
          <w:szCs w:val="24"/>
          <w:lang w:eastAsia="ru-RU"/>
        </w:rPr>
      </w:pPr>
      <w:bookmarkStart w:id="147" w:name="_Ref309855661"/>
      <w:r w:rsidRPr="00E921B9">
        <w:rPr>
          <w:rFonts w:eastAsia="Times New Roman" w:cs="Times New Roman"/>
          <w:szCs w:val="24"/>
          <w:lang w:eastAsia="ru-RU"/>
        </w:rPr>
        <w:lastRenderedPageBreak/>
        <w:t xml:space="preserve">Таблица </w:t>
      </w:r>
      <w:bookmarkEnd w:id="147"/>
      <w:r w:rsidRPr="00E921B9">
        <w:rPr>
          <w:rFonts w:eastAsia="Times New Roman" w:cs="Times New Roman"/>
          <w:szCs w:val="24"/>
          <w:lang w:eastAsia="ru-RU"/>
        </w:rPr>
        <w:t>7 – Пример заполненного файла, используемого для изменения привязки целевых показателей к цели/задаче</w:t>
      </w:r>
    </w:p>
    <w:tbl>
      <w:tblPr>
        <w:tblW w:w="14658" w:type="dxa"/>
        <w:jc w:val="center"/>
        <w:tblCellMar>
          <w:left w:w="0" w:type="dxa"/>
          <w:right w:w="0" w:type="dxa"/>
        </w:tblCellMar>
        <w:tblLook w:val="04A0" w:firstRow="1" w:lastRow="0" w:firstColumn="1" w:lastColumn="0" w:noHBand="0" w:noVBand="1"/>
      </w:tblPr>
      <w:tblGrid>
        <w:gridCol w:w="1283"/>
        <w:gridCol w:w="1116"/>
        <w:gridCol w:w="1861"/>
        <w:gridCol w:w="1982"/>
        <w:gridCol w:w="1877"/>
        <w:gridCol w:w="1461"/>
        <w:gridCol w:w="1389"/>
        <w:gridCol w:w="1757"/>
        <w:gridCol w:w="1781"/>
        <w:gridCol w:w="668"/>
        <w:gridCol w:w="668"/>
        <w:gridCol w:w="865"/>
        <w:gridCol w:w="961"/>
        <w:gridCol w:w="666"/>
      </w:tblGrid>
      <w:tr w:rsidR="00E921B9" w:rsidRPr="00E921B9" w14:paraId="2656B7F8" w14:textId="77777777" w:rsidTr="00E921B9">
        <w:trPr>
          <w:trHeight w:val="2758"/>
          <w:jc w:val="center"/>
        </w:trPr>
        <w:tc>
          <w:tcPr>
            <w:tcW w:w="1176" w:type="dxa"/>
            <w:tcBorders>
              <w:top w:val="single" w:sz="8" w:space="0" w:color="000000"/>
              <w:left w:val="single" w:sz="8" w:space="0" w:color="000000"/>
              <w:bottom w:val="nil"/>
              <w:right w:val="single" w:sz="8" w:space="0" w:color="000000"/>
            </w:tcBorders>
            <w:tcMar>
              <w:top w:w="0" w:type="dxa"/>
              <w:left w:w="108" w:type="dxa"/>
              <w:bottom w:w="0" w:type="dxa"/>
              <w:right w:w="108" w:type="dxa"/>
            </w:tcMar>
            <w:hideMark/>
          </w:tcPr>
          <w:p w14:paraId="24C32C60"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Признак удаления</w:t>
            </w:r>
          </w:p>
        </w:tc>
        <w:tc>
          <w:tcPr>
            <w:tcW w:w="1176"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6E8A1BF0"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Ключ цели/ задачи</w:t>
            </w:r>
          </w:p>
        </w:tc>
        <w:tc>
          <w:tcPr>
            <w:tcW w:w="682"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435EC7D0"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Иерархический код ЕКЦ цели/ задачи</w:t>
            </w:r>
          </w:p>
        </w:tc>
        <w:tc>
          <w:tcPr>
            <w:tcW w:w="2229"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262459B2"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Наименование цели/задачи</w:t>
            </w:r>
          </w:p>
        </w:tc>
        <w:tc>
          <w:tcPr>
            <w:tcW w:w="1254"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5B91C10D"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Ответственный</w:t>
            </w:r>
          </w:p>
        </w:tc>
        <w:tc>
          <w:tcPr>
            <w:tcW w:w="1195"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01A80331"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Ключ показателя</w:t>
            </w:r>
          </w:p>
        </w:tc>
        <w:tc>
          <w:tcPr>
            <w:tcW w:w="425"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258F1EC2"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xml:space="preserve">Целевая тенденция </w:t>
            </w:r>
          </w:p>
        </w:tc>
        <w:tc>
          <w:tcPr>
            <w:tcW w:w="425" w:type="dxa"/>
            <w:tcBorders>
              <w:top w:val="single" w:sz="8" w:space="0" w:color="000000"/>
              <w:left w:val="nil"/>
              <w:bottom w:val="nil"/>
              <w:right w:val="single" w:sz="8" w:space="0" w:color="000000"/>
            </w:tcBorders>
            <w:tcMar>
              <w:top w:w="0" w:type="dxa"/>
              <w:left w:w="108" w:type="dxa"/>
              <w:bottom w:w="0" w:type="dxa"/>
              <w:right w:w="108" w:type="dxa"/>
            </w:tcMar>
            <w:hideMark/>
          </w:tcPr>
          <w:p w14:paraId="7E9BB58A"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Признак нарастающего итога</w:t>
            </w:r>
          </w:p>
        </w:tc>
        <w:tc>
          <w:tcPr>
            <w:tcW w:w="1985"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36907C43"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Наименование показателя</w:t>
            </w:r>
          </w:p>
        </w:tc>
        <w:tc>
          <w:tcPr>
            <w:tcW w:w="709"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5FFBE1A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2009 факт</w:t>
            </w:r>
          </w:p>
          <w:p w14:paraId="5D0C3F78"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708"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39EBD83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2010 факт</w:t>
            </w:r>
          </w:p>
          <w:p w14:paraId="27D2152A"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993"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4182B0A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январь</w:t>
            </w:r>
          </w:p>
          <w:p w14:paraId="4DC063BE"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факт</w:t>
            </w:r>
          </w:p>
          <w:p w14:paraId="68BF3EC5"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992"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0BD8081A"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 квартал</w:t>
            </w:r>
          </w:p>
          <w:p w14:paraId="79BB7C92"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факт</w:t>
            </w:r>
          </w:p>
          <w:p w14:paraId="28A6F6E9"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c>
          <w:tcPr>
            <w:tcW w:w="709"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285B048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план</w:t>
            </w:r>
          </w:p>
          <w:p w14:paraId="46C8F47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 </w:t>
            </w:r>
          </w:p>
        </w:tc>
      </w:tr>
      <w:tr w:rsidR="00E921B9" w:rsidRPr="00E921B9" w14:paraId="5943B7C3" w14:textId="77777777" w:rsidTr="00E921B9">
        <w:trPr>
          <w:jc w:val="center"/>
        </w:trPr>
        <w:tc>
          <w:tcPr>
            <w:tcW w:w="11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7DC76EA"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w:t>
            </w:r>
          </w:p>
        </w:tc>
        <w:tc>
          <w:tcPr>
            <w:tcW w:w="11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0FCAD656"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2</w:t>
            </w:r>
          </w:p>
        </w:tc>
        <w:tc>
          <w:tcPr>
            <w:tcW w:w="6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738D6739"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3</w:t>
            </w:r>
          </w:p>
        </w:tc>
        <w:tc>
          <w:tcPr>
            <w:tcW w:w="222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12BDE89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4</w:t>
            </w:r>
          </w:p>
        </w:tc>
        <w:tc>
          <w:tcPr>
            <w:tcW w:w="125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1A90146A"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5</w:t>
            </w:r>
          </w:p>
        </w:tc>
        <w:tc>
          <w:tcPr>
            <w:tcW w:w="119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246BE526"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6</w:t>
            </w:r>
          </w:p>
        </w:tc>
        <w:tc>
          <w:tcPr>
            <w:tcW w:w="42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5A42B6F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7</w:t>
            </w:r>
          </w:p>
        </w:tc>
        <w:tc>
          <w:tcPr>
            <w:tcW w:w="42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4C71617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8</w:t>
            </w:r>
          </w:p>
        </w:tc>
        <w:tc>
          <w:tcPr>
            <w:tcW w:w="198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34B40BBC"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11</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7A330369"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12</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1216C45D"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13</w:t>
            </w:r>
          </w:p>
        </w:tc>
        <w:tc>
          <w:tcPr>
            <w:tcW w:w="99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E77E8F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14</w:t>
            </w:r>
          </w:p>
        </w:tc>
        <w:tc>
          <w:tcPr>
            <w:tcW w:w="99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930587E"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15</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EBFA5AD"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16</w:t>
            </w:r>
          </w:p>
        </w:tc>
      </w:tr>
      <w:tr w:rsidR="00E921B9" w:rsidRPr="00E921B9" w14:paraId="5A32396C" w14:textId="77777777" w:rsidTr="00E921B9">
        <w:trPr>
          <w:jc w:val="center"/>
        </w:trPr>
        <w:tc>
          <w:tcPr>
            <w:tcW w:w="11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5ED8C7C"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176"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55331FF3"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59873580</w:t>
            </w:r>
          </w:p>
        </w:tc>
        <w:tc>
          <w:tcPr>
            <w:tcW w:w="682"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255DA23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5.1.1.</w:t>
            </w:r>
          </w:p>
        </w:tc>
        <w:tc>
          <w:tcPr>
            <w:tcW w:w="2229"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1425ECC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доходов бюджетов муниципальных образований</w:t>
            </w:r>
          </w:p>
        </w:tc>
        <w:tc>
          <w:tcPr>
            <w:tcW w:w="125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DF885D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9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233B89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126965532</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53D3BC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92AAFE8"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5AB521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Индекс обеспеченности бюджетов МР, ГО</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8790B1B"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1,13</w:t>
            </w:r>
          </w:p>
          <w:p w14:paraId="66ABE10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AE58C2F"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1,20</w:t>
            </w:r>
          </w:p>
          <w:p w14:paraId="033FC67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0AD592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55434262"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1,22</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056801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617BFD8A"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1,23</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CBA908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4C46FBAF"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1,21</w:t>
            </w:r>
          </w:p>
        </w:tc>
      </w:tr>
      <w:tr w:rsidR="00E921B9" w:rsidRPr="00E921B9" w14:paraId="725AFD14" w14:textId="77777777" w:rsidTr="00E921B9">
        <w:trPr>
          <w:jc w:val="center"/>
        </w:trPr>
        <w:tc>
          <w:tcPr>
            <w:tcW w:w="11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3D1BDB3"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176"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067513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23323950</w:t>
            </w:r>
          </w:p>
        </w:tc>
        <w:tc>
          <w:tcPr>
            <w:tcW w:w="68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6A3BF5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w:t>
            </w:r>
          </w:p>
        </w:tc>
        <w:tc>
          <w:tcPr>
            <w:tcW w:w="222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2F038F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25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4C5EC5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9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8099211"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126965562</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235475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0FE415A"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51DD96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Количество МР, ГО с индексом обеспеченности &gt;1,2</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5296D93"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5,00</w:t>
            </w:r>
          </w:p>
          <w:p w14:paraId="015D8C9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CE7AE82"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8,00</w:t>
            </w:r>
          </w:p>
          <w:p w14:paraId="5F1EA4C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5A3DC0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6A3CD6C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8,00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B0963A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72407D5E"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9,00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F16637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08F3218E"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8,00</w:t>
            </w:r>
          </w:p>
        </w:tc>
      </w:tr>
      <w:tr w:rsidR="00E921B9" w:rsidRPr="00E921B9" w14:paraId="704AF4BD" w14:textId="77777777" w:rsidTr="00E921B9">
        <w:trPr>
          <w:jc w:val="center"/>
        </w:trPr>
        <w:tc>
          <w:tcPr>
            <w:tcW w:w="11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7ABE6D2"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176"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8C2D830"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23323950</w:t>
            </w:r>
          </w:p>
        </w:tc>
        <w:tc>
          <w:tcPr>
            <w:tcW w:w="68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5EC715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w:t>
            </w:r>
          </w:p>
        </w:tc>
        <w:tc>
          <w:tcPr>
            <w:tcW w:w="222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AC60B6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Рост самообеспеченности муниципальных образований</w:t>
            </w:r>
          </w:p>
        </w:tc>
        <w:tc>
          <w:tcPr>
            <w:tcW w:w="125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AAF2EC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9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DA1638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126965592</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373FB7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3832B19"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A19254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Количество МР, ГО с индексом обеспеченности &gt;1, но &lt;1,2</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1B76A9C"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18,00</w:t>
            </w:r>
          </w:p>
          <w:p w14:paraId="6481B27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EA8909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21,00</w:t>
            </w:r>
          </w:p>
          <w:p w14:paraId="03BFD96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20346F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02C72F35"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23,00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E6AA8E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4CDE2C3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24,00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2530E5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475A5A6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22,00</w:t>
            </w:r>
          </w:p>
        </w:tc>
      </w:tr>
      <w:tr w:rsidR="00E921B9" w:rsidRPr="00E921B9" w14:paraId="73894F4E" w14:textId="77777777" w:rsidTr="00E921B9">
        <w:trPr>
          <w:jc w:val="center"/>
        </w:trPr>
        <w:tc>
          <w:tcPr>
            <w:tcW w:w="11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69BE6E8"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176"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25F609A8"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121987542</w:t>
            </w:r>
          </w:p>
        </w:tc>
        <w:tc>
          <w:tcPr>
            <w:tcW w:w="682"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6ADD2E6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5.1.2.</w:t>
            </w:r>
          </w:p>
        </w:tc>
        <w:tc>
          <w:tcPr>
            <w:tcW w:w="2229" w:type="dxa"/>
            <w:tcBorders>
              <w:top w:val="nil"/>
              <w:left w:val="nil"/>
              <w:bottom w:val="single" w:sz="8" w:space="0" w:color="000000"/>
              <w:right w:val="single" w:sz="8" w:space="0" w:color="000000"/>
            </w:tcBorders>
            <w:shd w:val="clear" w:color="auto" w:fill="FFC000"/>
            <w:tcMar>
              <w:top w:w="0" w:type="dxa"/>
              <w:left w:w="108" w:type="dxa"/>
              <w:bottom w:w="0" w:type="dxa"/>
              <w:right w:w="108" w:type="dxa"/>
            </w:tcMar>
            <w:vAlign w:val="bottom"/>
            <w:hideMark/>
          </w:tcPr>
          <w:p w14:paraId="424ACE8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Повышение эффективности расходов муниципальных образований</w:t>
            </w:r>
          </w:p>
        </w:tc>
        <w:tc>
          <w:tcPr>
            <w:tcW w:w="125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AE1330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Цветов Владимир Юрьевич</w:t>
            </w:r>
          </w:p>
        </w:tc>
        <w:tc>
          <w:tcPr>
            <w:tcW w:w="119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C6EAF2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126965622</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D41C2A1"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w:t>
            </w:r>
          </w:p>
        </w:tc>
        <w:tc>
          <w:tcPr>
            <w:tcW w:w="4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ED4906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0</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BB57BD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Количество МР, ГО с индексом обеспеченности &lt;1</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C5CC392"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25,00</w:t>
            </w:r>
          </w:p>
          <w:p w14:paraId="2DC7711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70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7492F0E"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19,00</w:t>
            </w:r>
          </w:p>
          <w:p w14:paraId="2D9F076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8ECA42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396372C5"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23,00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736C54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4B3B5391"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21,00</w:t>
            </w:r>
          </w:p>
        </w:tc>
        <w:tc>
          <w:tcPr>
            <w:tcW w:w="7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E01B78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p w14:paraId="62EB2F7A"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18,00</w:t>
            </w:r>
          </w:p>
        </w:tc>
      </w:tr>
    </w:tbl>
    <w:p w14:paraId="75B46A6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w:t>
      </w:r>
    </w:p>
    <w:p w14:paraId="2563EAFC"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br w:type="page"/>
      </w:r>
      <w:r w:rsidRPr="00E921B9">
        <w:rPr>
          <w:rFonts w:eastAsia="Times New Roman" w:cs="Times New Roman"/>
          <w:b/>
          <w:bCs/>
          <w:szCs w:val="24"/>
          <w:lang w:eastAsia="ru-RU"/>
        </w:rPr>
        <w:lastRenderedPageBreak/>
        <w:t>2.7.1.2. Порядок подготовки файла для начальной загрузки целевых показателей и данных по ним</w:t>
      </w:r>
    </w:p>
    <w:p w14:paraId="053A841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Файл </w:t>
      </w:r>
      <w:r w:rsidRPr="00E921B9">
        <w:rPr>
          <w:rFonts w:eastAsia="Times New Roman" w:cs="Times New Roman"/>
          <w:szCs w:val="24"/>
          <w:lang w:val="en-US" w:eastAsia="ru-RU"/>
        </w:rPr>
        <w:t>MS</w:t>
      </w:r>
      <w:r w:rsidRPr="00E921B9">
        <w:rPr>
          <w:rFonts w:eastAsia="Times New Roman" w:cs="Times New Roman"/>
          <w:szCs w:val="24"/>
          <w:lang w:eastAsia="ru-RU"/>
        </w:rPr>
        <w:t xml:space="preserve"> </w:t>
      </w:r>
      <w:r w:rsidRPr="00E921B9">
        <w:rPr>
          <w:rFonts w:eastAsia="Times New Roman" w:cs="Times New Roman"/>
          <w:szCs w:val="24"/>
          <w:lang w:val="en-US" w:eastAsia="ru-RU"/>
        </w:rPr>
        <w:t>Word</w:t>
      </w:r>
      <w:r w:rsidRPr="00E921B9">
        <w:rPr>
          <w:rFonts w:eastAsia="Times New Roman" w:cs="Times New Roman"/>
          <w:szCs w:val="24"/>
          <w:lang w:eastAsia="ru-RU"/>
        </w:rPr>
        <w:t xml:space="preserve">, используемый для начальной загрузки целевых показателей и данных по ним, может быть подготовлен пользователем самостоятельно. Формат файла приведен ниже (Таблица 8). </w:t>
      </w:r>
    </w:p>
    <w:p w14:paraId="30EB19B6" w14:textId="77777777" w:rsidR="00E921B9" w:rsidRPr="00E921B9" w:rsidRDefault="00E921B9" w:rsidP="00E921B9">
      <w:pPr>
        <w:spacing w:before="100" w:beforeAutospacing="1" w:after="100" w:afterAutospacing="1" w:line="240" w:lineRule="auto"/>
        <w:ind w:firstLine="0"/>
        <w:rPr>
          <w:rFonts w:eastAsia="Times New Roman" w:cs="Times New Roman"/>
          <w:szCs w:val="24"/>
          <w:lang w:eastAsia="ru-RU"/>
        </w:rPr>
      </w:pPr>
      <w:bookmarkStart w:id="148" w:name="_Ref309734969"/>
      <w:r w:rsidRPr="00E921B9">
        <w:rPr>
          <w:rFonts w:eastAsia="Times New Roman" w:cs="Times New Roman"/>
          <w:szCs w:val="24"/>
          <w:lang w:eastAsia="ru-RU"/>
        </w:rPr>
        <w:t xml:space="preserve">Таблица </w:t>
      </w:r>
      <w:bookmarkEnd w:id="148"/>
      <w:r w:rsidRPr="00E921B9">
        <w:rPr>
          <w:rFonts w:eastAsia="Times New Roman" w:cs="Times New Roman"/>
          <w:szCs w:val="24"/>
          <w:lang w:eastAsia="ru-RU"/>
        </w:rPr>
        <w:t>8 - Формат файла, используемого для начальной загрузки целевых показателей и данным по ним</w:t>
      </w:r>
    </w:p>
    <w:p w14:paraId="4646386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{код цели/задачи}{Наименование цели/задачи}{(Ответственные)}</w:t>
      </w:r>
    </w:p>
    <w:tbl>
      <w:tblPr>
        <w:tblW w:w="0" w:type="auto"/>
        <w:jc w:val="center"/>
        <w:tblCellMar>
          <w:left w:w="0" w:type="dxa"/>
          <w:right w:w="0" w:type="dxa"/>
        </w:tblCellMar>
        <w:tblLook w:val="04A0" w:firstRow="1" w:lastRow="0" w:firstColumn="1" w:lastColumn="0" w:noHBand="0" w:noVBand="1"/>
      </w:tblPr>
      <w:tblGrid>
        <w:gridCol w:w="1941"/>
        <w:gridCol w:w="2256"/>
        <w:gridCol w:w="2256"/>
        <w:gridCol w:w="682"/>
      </w:tblGrid>
      <w:tr w:rsidR="00E921B9" w:rsidRPr="00E921B9" w14:paraId="312AAD43" w14:textId="77777777" w:rsidTr="00E921B9">
        <w:trPr>
          <w:trHeight w:val="3013"/>
          <w:jc w:val="center"/>
        </w:trPr>
        <w:tc>
          <w:tcPr>
            <w:tcW w:w="8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EEEA6BB"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Cs w:val="24"/>
                <w:lang w:eastAsia="ru-RU"/>
              </w:rPr>
              <w:t>Наименование целевого показателя и единица измерения</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47F0934"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Cs w:val="24"/>
                <w:lang w:eastAsia="ru-RU"/>
              </w:rPr>
              <w:t>Отчетный период</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89115B6"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Cs w:val="24"/>
                <w:lang w:eastAsia="ru-RU"/>
              </w:rPr>
              <w:t>Отчетный период</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FAD0D8"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Cs w:val="24"/>
                <w:lang w:eastAsia="ru-RU"/>
              </w:rPr>
              <w:t>…</w:t>
            </w:r>
          </w:p>
        </w:tc>
      </w:tr>
      <w:tr w:rsidR="00E921B9" w:rsidRPr="00E921B9" w14:paraId="6CAE0A19" w14:textId="77777777" w:rsidTr="00E921B9">
        <w:trPr>
          <w:trHeight w:val="292"/>
          <w:jc w:val="center"/>
        </w:trPr>
        <w:tc>
          <w:tcPr>
            <w:tcW w:w="8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459F0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Cs w:val="24"/>
                <w:lang w:eastAsia="ru-RU"/>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F3DEE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Cs w:val="24"/>
                <w:lang w:eastAsia="ru-RU"/>
              </w:rPr>
              <w:t>2</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0BA000E"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Cs w:val="24"/>
                <w:lang w:eastAsia="ru-RU"/>
              </w:rPr>
              <w:t>3</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5AA0FA45"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Cs w:val="24"/>
                <w:lang w:eastAsia="ru-RU"/>
              </w:rPr>
              <w:t>…</w:t>
            </w:r>
          </w:p>
        </w:tc>
      </w:tr>
    </w:tbl>
    <w:p w14:paraId="6BC6438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w:t>
      </w:r>
    </w:p>
    <w:p w14:paraId="3019D2A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Над таблицей располагается код, наименование и ответственные для цели/задачи, к которой должны быть привязаны загружаемые целевые показатели.</w:t>
      </w:r>
    </w:p>
    <w:p w14:paraId="69B45D6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Каждая строка таблицы файла содержит информацию по одному целевому показателю. Графы таблицы по каждой строке содержат следующую информацию:</w:t>
      </w:r>
    </w:p>
    <w:p w14:paraId="47707D2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1</w:t>
      </w:r>
      <w:r w:rsidRPr="00E921B9">
        <w:rPr>
          <w:rFonts w:eastAsia="Times New Roman" w:cs="Times New Roman"/>
          <w:szCs w:val="24"/>
          <w:lang w:eastAsia="ru-RU"/>
        </w:rPr>
        <w:t xml:space="preserve"> задает точное, однозначно определенное наименование и единицу измерения показателя. Если по указанному значению не будет найден существующий целевой показатель в ИАС ПК, то будет произведено добавление нового целевого показателя и данные будут загружены на вновь добавленный. Если по указанному значению будет найден уже существующий целевой показатель в ИАС ПК, то добавление нового целевого показателя не будет произведено и данные будут загружены на уже имеющийся;</w:t>
      </w:r>
    </w:p>
    <w:p w14:paraId="417F271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графа 2 </w:t>
      </w:r>
      <w:r w:rsidRPr="00E921B9">
        <w:rPr>
          <w:rFonts w:eastAsia="Times New Roman" w:cs="Times New Roman"/>
          <w:szCs w:val="24"/>
          <w:lang w:eastAsia="ru-RU"/>
        </w:rPr>
        <w:t>и далее задают отчетные периоды, которым соответствуют значения показателя, вид значений (фактическое и плановое соответственно) и сами значения. Если значения для каких-либо периодов не определены, соответствующие ячейки таблицы остаются пустыми. Допустимые варианты заголовка графы:</w:t>
      </w:r>
    </w:p>
    <w:p w14:paraId="460BDEAC"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{числовое обозначение года} {</w:t>
      </w:r>
      <w:proofErr w:type="spellStart"/>
      <w:r w:rsidRPr="00E921B9">
        <w:rPr>
          <w:rFonts w:eastAsia="Times New Roman" w:cs="Times New Roman"/>
          <w:szCs w:val="24"/>
          <w:lang w:eastAsia="ru-RU"/>
        </w:rPr>
        <w:t>факт|план</w:t>
      </w:r>
      <w:proofErr w:type="spellEnd"/>
      <w:r w:rsidRPr="00E921B9">
        <w:rPr>
          <w:rFonts w:eastAsia="Times New Roman" w:cs="Times New Roman"/>
          <w:szCs w:val="24"/>
          <w:lang w:eastAsia="ru-RU"/>
        </w:rPr>
        <w:t>}. Пример: 2008 факт, 2009 план, 2010 факт;</w:t>
      </w:r>
    </w:p>
    <w:p w14:paraId="506A383C"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lastRenderedPageBreak/>
        <w:t>o</w:t>
      </w:r>
      <w:r w:rsidRPr="00E921B9">
        <w:rPr>
          <w:rFonts w:eastAsia="Times New Roman" w:cs="Times New Roman"/>
          <w:sz w:val="14"/>
          <w:szCs w:val="14"/>
          <w:lang w:eastAsia="ru-RU"/>
        </w:rPr>
        <w:t xml:space="preserve">   </w:t>
      </w:r>
      <w:r w:rsidRPr="00E921B9">
        <w:rPr>
          <w:rFonts w:eastAsia="Times New Roman" w:cs="Times New Roman"/>
          <w:szCs w:val="24"/>
          <w:lang w:eastAsia="ru-RU"/>
        </w:rPr>
        <w:t>{римское либо арабское числовое обозначение квартала} квартал {числовое обозначение года} {</w:t>
      </w:r>
      <w:proofErr w:type="spellStart"/>
      <w:r w:rsidRPr="00E921B9">
        <w:rPr>
          <w:rFonts w:eastAsia="Times New Roman" w:cs="Times New Roman"/>
          <w:szCs w:val="24"/>
          <w:lang w:eastAsia="ru-RU"/>
        </w:rPr>
        <w:t>факт|план</w:t>
      </w:r>
      <w:proofErr w:type="spellEnd"/>
      <w:r w:rsidRPr="00E921B9">
        <w:rPr>
          <w:rFonts w:eastAsia="Times New Roman" w:cs="Times New Roman"/>
          <w:szCs w:val="24"/>
          <w:lang w:eastAsia="ru-RU"/>
        </w:rPr>
        <w:t xml:space="preserve">}. Пример: 1 квартал 2009 факт, </w:t>
      </w:r>
      <w:r w:rsidRPr="00E921B9">
        <w:rPr>
          <w:rFonts w:eastAsia="Times New Roman" w:cs="Times New Roman"/>
          <w:szCs w:val="24"/>
          <w:lang w:val="en-US" w:eastAsia="ru-RU"/>
        </w:rPr>
        <w:t>II</w:t>
      </w:r>
      <w:r w:rsidRPr="00E921B9">
        <w:rPr>
          <w:rFonts w:eastAsia="Times New Roman" w:cs="Times New Roman"/>
          <w:szCs w:val="24"/>
          <w:lang w:eastAsia="ru-RU"/>
        </w:rPr>
        <w:t xml:space="preserve"> квартал 2011 план;</w:t>
      </w:r>
    </w:p>
    <w:p w14:paraId="15FC4824" w14:textId="77777777" w:rsidR="00E921B9" w:rsidRPr="00E921B9" w:rsidRDefault="00E921B9" w:rsidP="00E921B9">
      <w:pPr>
        <w:spacing w:before="100" w:beforeAutospacing="1" w:after="100" w:afterAutospacing="1" w:line="240" w:lineRule="auto"/>
        <w:ind w:left="2160" w:hanging="360"/>
        <w:jc w:val="left"/>
        <w:rPr>
          <w:rFonts w:eastAsia="Times New Roman" w:cs="Times New Roman"/>
          <w:szCs w:val="24"/>
          <w:lang w:eastAsia="ru-RU"/>
        </w:rPr>
      </w:pPr>
      <w:r w:rsidRPr="00E921B9">
        <w:rPr>
          <w:rFonts w:ascii="Courier New" w:eastAsia="Times New Roman" w:hAnsi="Courier New" w:cs="Courier New"/>
          <w:szCs w:val="24"/>
          <w:lang w:eastAsia="ru-RU"/>
        </w:rPr>
        <w:t>o</w:t>
      </w:r>
      <w:r w:rsidRPr="00E921B9">
        <w:rPr>
          <w:rFonts w:eastAsia="Times New Roman" w:cs="Times New Roman"/>
          <w:sz w:val="14"/>
          <w:szCs w:val="14"/>
          <w:lang w:eastAsia="ru-RU"/>
        </w:rPr>
        <w:t xml:space="preserve">   </w:t>
      </w:r>
      <w:r w:rsidRPr="00E921B9">
        <w:rPr>
          <w:rFonts w:eastAsia="Times New Roman" w:cs="Times New Roman"/>
          <w:szCs w:val="24"/>
          <w:lang w:eastAsia="ru-RU"/>
        </w:rPr>
        <w:t>{текстовое обозначение месяца} {год} {</w:t>
      </w:r>
      <w:proofErr w:type="spellStart"/>
      <w:r w:rsidRPr="00E921B9">
        <w:rPr>
          <w:rFonts w:eastAsia="Times New Roman" w:cs="Times New Roman"/>
          <w:szCs w:val="24"/>
          <w:lang w:eastAsia="ru-RU"/>
        </w:rPr>
        <w:t>факт|план</w:t>
      </w:r>
      <w:proofErr w:type="spellEnd"/>
      <w:r w:rsidRPr="00E921B9">
        <w:rPr>
          <w:rFonts w:eastAsia="Times New Roman" w:cs="Times New Roman"/>
          <w:szCs w:val="24"/>
          <w:lang w:eastAsia="ru-RU"/>
        </w:rPr>
        <w:t>}. Пример: апрель 2009 план, март 2011 факт.</w:t>
      </w:r>
    </w:p>
    <w:p w14:paraId="0A68479A" w14:textId="77777777" w:rsidR="00E921B9" w:rsidRPr="00E921B9" w:rsidRDefault="00E921B9" w:rsidP="00E921B9">
      <w:pPr>
        <w:spacing w:before="100" w:beforeAutospacing="1" w:after="100" w:afterAutospacing="1" w:line="240" w:lineRule="auto"/>
        <w:ind w:firstLine="0"/>
        <w:rPr>
          <w:rFonts w:eastAsia="Times New Roman" w:cs="Times New Roman"/>
          <w:szCs w:val="24"/>
          <w:lang w:eastAsia="ru-RU"/>
        </w:rPr>
      </w:pPr>
      <w:bookmarkStart w:id="149" w:name="_Ref309857328"/>
      <w:r w:rsidRPr="00E921B9">
        <w:rPr>
          <w:rFonts w:eastAsia="Times New Roman" w:cs="Times New Roman"/>
          <w:szCs w:val="24"/>
          <w:lang w:eastAsia="ru-RU"/>
        </w:rPr>
        <w:t xml:space="preserve">Таблица </w:t>
      </w:r>
      <w:bookmarkEnd w:id="149"/>
      <w:r w:rsidRPr="00E921B9">
        <w:rPr>
          <w:rFonts w:eastAsia="Times New Roman" w:cs="Times New Roman"/>
          <w:szCs w:val="24"/>
          <w:lang w:eastAsia="ru-RU"/>
        </w:rPr>
        <w:t>9  – Пример заполненного файла, используемого для начальной загрузки целевых показателей и данных по ним</w:t>
      </w:r>
    </w:p>
    <w:p w14:paraId="5D8F8D1A" w14:textId="77777777" w:rsidR="00E921B9" w:rsidRPr="00E921B9" w:rsidRDefault="00E921B9" w:rsidP="00E921B9">
      <w:pPr>
        <w:spacing w:before="100" w:beforeAutospacing="1" w:after="100" w:afterAutospacing="1" w:line="240" w:lineRule="auto"/>
        <w:ind w:left="1440" w:firstLine="0"/>
        <w:jc w:val="left"/>
        <w:rPr>
          <w:rFonts w:eastAsia="Times New Roman" w:cs="Times New Roman"/>
          <w:szCs w:val="24"/>
          <w:lang w:eastAsia="ru-RU"/>
        </w:rPr>
      </w:pPr>
      <w:bookmarkStart w:id="150" w:name="_Toc293655088"/>
      <w:r w:rsidRPr="00E921B9">
        <w:rPr>
          <w:rFonts w:eastAsia="Times New Roman" w:cs="Times New Roman"/>
          <w:szCs w:val="24"/>
          <w:lang w:eastAsia="ru-RU"/>
        </w:rPr>
        <w:t>1.1.1. Повышение рождаемости в успешных семьях</w:t>
      </w:r>
      <w:bookmarkEnd w:id="150"/>
      <w:r w:rsidRPr="00E921B9">
        <w:rPr>
          <w:rFonts w:eastAsia="Times New Roman" w:cs="Times New Roman"/>
          <w:szCs w:val="24"/>
          <w:lang w:eastAsia="ru-RU"/>
        </w:rPr>
        <w:t xml:space="preserve"> (Марина </w:t>
      </w:r>
      <w:proofErr w:type="spellStart"/>
      <w:r w:rsidRPr="00E921B9">
        <w:rPr>
          <w:rFonts w:eastAsia="Times New Roman" w:cs="Times New Roman"/>
          <w:szCs w:val="24"/>
          <w:lang w:eastAsia="ru-RU"/>
        </w:rPr>
        <w:t>Кужельная</w:t>
      </w:r>
      <w:proofErr w:type="spellEnd"/>
      <w:r w:rsidRPr="00E921B9">
        <w:rPr>
          <w:rFonts w:eastAsia="Times New Roman" w:cs="Times New Roman"/>
          <w:szCs w:val="24"/>
          <w:lang w:eastAsia="ru-RU"/>
        </w:rPr>
        <w:t>)</w:t>
      </w:r>
    </w:p>
    <w:tbl>
      <w:tblPr>
        <w:tblW w:w="10322" w:type="dxa"/>
        <w:jc w:val="center"/>
        <w:tblCellMar>
          <w:left w:w="0" w:type="dxa"/>
          <w:right w:w="0" w:type="dxa"/>
        </w:tblCellMar>
        <w:tblLook w:val="04A0" w:firstRow="1" w:lastRow="0" w:firstColumn="1" w:lastColumn="0" w:noHBand="0" w:noVBand="1"/>
      </w:tblPr>
      <w:tblGrid>
        <w:gridCol w:w="2667"/>
        <w:gridCol w:w="1276"/>
        <w:gridCol w:w="1275"/>
        <w:gridCol w:w="1276"/>
        <w:gridCol w:w="1276"/>
        <w:gridCol w:w="1276"/>
        <w:gridCol w:w="1276"/>
      </w:tblGrid>
      <w:tr w:rsidR="00E921B9" w:rsidRPr="00E921B9" w14:paraId="22A93EC7" w14:textId="77777777" w:rsidTr="00E921B9">
        <w:trPr>
          <w:trHeight w:val="327"/>
          <w:jc w:val="center"/>
        </w:trPr>
        <w:tc>
          <w:tcPr>
            <w:tcW w:w="26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724F416" w14:textId="77777777" w:rsidR="00E921B9" w:rsidRPr="00E921B9" w:rsidRDefault="00E921B9" w:rsidP="00E921B9">
            <w:pPr>
              <w:spacing w:before="100" w:beforeAutospacing="1" w:after="100" w:afterAutospacing="1" w:line="240" w:lineRule="auto"/>
              <w:ind w:firstLine="0"/>
              <w:rPr>
                <w:rFonts w:eastAsia="Times New Roman" w:cs="Times New Roman"/>
                <w:szCs w:val="24"/>
                <w:lang w:eastAsia="ru-RU"/>
              </w:rPr>
            </w:pPr>
            <w:r w:rsidRPr="00E921B9">
              <w:rPr>
                <w:rFonts w:eastAsia="Times New Roman" w:cs="Times New Roman"/>
                <w:b/>
                <w:bCs/>
                <w:sz w:val="20"/>
                <w:szCs w:val="20"/>
                <w:lang w:eastAsia="ru-RU"/>
              </w:rPr>
              <w:t>Наименование целевого показателя и единица измерения</w:t>
            </w:r>
          </w:p>
        </w:tc>
        <w:tc>
          <w:tcPr>
            <w:tcW w:w="12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FB4E170"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2008 факт</w:t>
            </w:r>
          </w:p>
        </w:tc>
        <w:tc>
          <w:tcPr>
            <w:tcW w:w="127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939395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2009 факт</w:t>
            </w:r>
          </w:p>
        </w:tc>
        <w:tc>
          <w:tcPr>
            <w:tcW w:w="12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35891AD"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2010 факт</w:t>
            </w:r>
          </w:p>
        </w:tc>
        <w:tc>
          <w:tcPr>
            <w:tcW w:w="12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7D944A2"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3 квартал 2011 факт</w:t>
            </w:r>
          </w:p>
        </w:tc>
        <w:tc>
          <w:tcPr>
            <w:tcW w:w="12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52AC9D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план</w:t>
            </w:r>
          </w:p>
        </w:tc>
        <w:tc>
          <w:tcPr>
            <w:tcW w:w="12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58D8EB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2012 план</w:t>
            </w:r>
          </w:p>
        </w:tc>
      </w:tr>
      <w:tr w:rsidR="00E921B9" w:rsidRPr="00E921B9" w14:paraId="47780657" w14:textId="77777777" w:rsidTr="00E921B9">
        <w:trPr>
          <w:trHeight w:val="157"/>
          <w:jc w:val="center"/>
        </w:trPr>
        <w:tc>
          <w:tcPr>
            <w:tcW w:w="26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1DA1D87"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7AB9797"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2</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E343A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3</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A69E8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4</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41B8FFC"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5</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06F7736"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6</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F3D2317"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7</w:t>
            </w:r>
          </w:p>
        </w:tc>
      </w:tr>
      <w:tr w:rsidR="00E921B9" w:rsidRPr="00E921B9" w14:paraId="56703652" w14:textId="77777777" w:rsidTr="00E921B9">
        <w:trPr>
          <w:trHeight w:val="327"/>
          <w:jc w:val="center"/>
        </w:trPr>
        <w:tc>
          <w:tcPr>
            <w:tcW w:w="26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98216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Число родившихся за период с начала года, чел.</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46588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35 237</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BF8419"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36 043</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3B5E05"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37 304</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92A7DC"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37 500</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3EA3C5"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37 300</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1D9F2C"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36 628</w:t>
            </w:r>
          </w:p>
        </w:tc>
      </w:tr>
      <w:tr w:rsidR="00E921B9" w:rsidRPr="00E921B9" w14:paraId="48CDD907" w14:textId="77777777" w:rsidTr="00E921B9">
        <w:trPr>
          <w:trHeight w:val="327"/>
          <w:jc w:val="center"/>
        </w:trPr>
        <w:tc>
          <w:tcPr>
            <w:tcW w:w="26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E0D1B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Коэффициент рождаемости (число родившихся на 1000 населения), промилле</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DB135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13,0</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825FC6"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13,3</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A12757"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14,1</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6F0A79"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14,15</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F1A3F0"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14,2</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2B224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13,9</w:t>
            </w:r>
          </w:p>
        </w:tc>
      </w:tr>
    </w:tbl>
    <w:p w14:paraId="1C0BAAF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51" w:name="_Ref309767296"/>
      <w:r w:rsidRPr="00E921B9">
        <w:rPr>
          <w:rFonts w:eastAsia="Times New Roman" w:cs="Times New Roman"/>
          <w:szCs w:val="24"/>
          <w:lang w:eastAsia="ru-RU"/>
        </w:rPr>
        <w:t> </w:t>
      </w:r>
      <w:bookmarkEnd w:id="151"/>
    </w:p>
    <w:p w14:paraId="06AAEC9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С помощью файла </w:t>
      </w:r>
      <w:r w:rsidRPr="00E921B9">
        <w:rPr>
          <w:rFonts w:eastAsia="Times New Roman" w:cs="Times New Roman"/>
          <w:szCs w:val="24"/>
          <w:lang w:val="en-US" w:eastAsia="ru-RU"/>
        </w:rPr>
        <w:t>MS</w:t>
      </w:r>
      <w:r w:rsidRPr="00E921B9">
        <w:rPr>
          <w:rFonts w:eastAsia="Times New Roman" w:cs="Times New Roman"/>
          <w:szCs w:val="24"/>
          <w:lang w:eastAsia="ru-RU"/>
        </w:rPr>
        <w:t xml:space="preserve"> </w:t>
      </w:r>
      <w:r w:rsidRPr="00E921B9">
        <w:rPr>
          <w:rFonts w:eastAsia="Times New Roman" w:cs="Times New Roman"/>
          <w:szCs w:val="24"/>
          <w:lang w:val="en-US" w:eastAsia="ru-RU"/>
        </w:rPr>
        <w:t>Word</w:t>
      </w:r>
      <w:r w:rsidRPr="00E921B9">
        <w:rPr>
          <w:rFonts w:eastAsia="Times New Roman" w:cs="Times New Roman"/>
          <w:szCs w:val="24"/>
          <w:lang w:eastAsia="ru-RU"/>
        </w:rPr>
        <w:t xml:space="preserve"> данного формата можно выполнить следующие операции с целевыми показателями:</w:t>
      </w:r>
    </w:p>
    <w:p w14:paraId="664370C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добавление целевых показателей;</w:t>
      </w:r>
    </w:p>
    <w:p w14:paraId="4449D81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изменение значений целевых показателей.</w:t>
      </w:r>
    </w:p>
    <w:p w14:paraId="5FF479E5" w14:textId="77777777" w:rsidR="00E921B9" w:rsidRPr="00E921B9" w:rsidRDefault="00E921B9" w:rsidP="00E921B9">
      <w:pPr>
        <w:spacing w:before="100" w:beforeAutospacing="1" w:after="100" w:afterAutospacing="1" w:line="240" w:lineRule="auto"/>
        <w:ind w:firstLine="0"/>
        <w:jc w:val="left"/>
        <w:outlineLvl w:val="4"/>
        <w:rPr>
          <w:rFonts w:eastAsia="Times New Roman" w:cs="Times New Roman"/>
          <w:b/>
          <w:bCs/>
          <w:sz w:val="20"/>
          <w:szCs w:val="20"/>
          <w:lang w:eastAsia="ru-RU"/>
        </w:rPr>
      </w:pPr>
      <w:r w:rsidRPr="00E921B9">
        <w:rPr>
          <w:rFonts w:eastAsia="Times New Roman" w:cs="Times New Roman"/>
          <w:b/>
          <w:bCs/>
          <w:sz w:val="20"/>
          <w:szCs w:val="20"/>
          <w:lang w:eastAsia="ru-RU"/>
        </w:rPr>
        <w:t>2.7.1.2.1.</w:t>
      </w:r>
      <w:r w:rsidRPr="00E921B9">
        <w:rPr>
          <w:rFonts w:eastAsia="Times New Roman" w:cs="Times New Roman"/>
          <w:b/>
          <w:bCs/>
          <w:sz w:val="14"/>
          <w:szCs w:val="14"/>
          <w:lang w:eastAsia="ru-RU"/>
        </w:rPr>
        <w:t xml:space="preserve">                  </w:t>
      </w:r>
      <w:r w:rsidRPr="00E921B9">
        <w:rPr>
          <w:rFonts w:eastAsia="Times New Roman" w:cs="Times New Roman"/>
          <w:b/>
          <w:bCs/>
          <w:sz w:val="20"/>
          <w:szCs w:val="20"/>
          <w:lang w:eastAsia="ru-RU"/>
        </w:rPr>
        <w:t>Добавление целевых показателей</w:t>
      </w:r>
    </w:p>
    <w:p w14:paraId="40F52A3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Для добавления целевых показателей необходимо сформировать файл, аналогичный приведенному выше (Таблица 9). При этом будет добавлены два показателя «Число родившихся за период с начала года, чел.» и «Коэффициент рождаемости (число родившихся на 1000 населения), промилле» с данными, внесенными в графы с 2 по 7. Также будет установлена связь между добавленными целевыми показателями и целью/задачей, указанной над таблицей с показателями.</w:t>
      </w:r>
    </w:p>
    <w:p w14:paraId="186192FE" w14:textId="77777777" w:rsidR="00E921B9" w:rsidRPr="00E921B9" w:rsidRDefault="00E921B9" w:rsidP="00E921B9">
      <w:pPr>
        <w:spacing w:before="100" w:beforeAutospacing="1" w:after="100" w:afterAutospacing="1" w:line="240" w:lineRule="auto"/>
        <w:ind w:firstLine="0"/>
        <w:jc w:val="left"/>
        <w:outlineLvl w:val="4"/>
        <w:rPr>
          <w:rFonts w:eastAsia="Times New Roman" w:cs="Times New Roman"/>
          <w:b/>
          <w:bCs/>
          <w:sz w:val="20"/>
          <w:szCs w:val="20"/>
          <w:lang w:eastAsia="ru-RU"/>
        </w:rPr>
      </w:pPr>
      <w:r w:rsidRPr="00E921B9">
        <w:rPr>
          <w:rFonts w:eastAsia="Times New Roman" w:cs="Times New Roman"/>
          <w:b/>
          <w:bCs/>
          <w:sz w:val="20"/>
          <w:szCs w:val="20"/>
          <w:lang w:eastAsia="ru-RU"/>
        </w:rPr>
        <w:t>2.7.1.2.2.</w:t>
      </w:r>
      <w:r w:rsidRPr="00E921B9">
        <w:rPr>
          <w:rFonts w:eastAsia="Times New Roman" w:cs="Times New Roman"/>
          <w:b/>
          <w:bCs/>
          <w:sz w:val="14"/>
          <w:szCs w:val="14"/>
          <w:lang w:eastAsia="ru-RU"/>
        </w:rPr>
        <w:t xml:space="preserve">                  </w:t>
      </w:r>
      <w:r w:rsidRPr="00E921B9">
        <w:rPr>
          <w:rFonts w:eastAsia="Times New Roman" w:cs="Times New Roman"/>
          <w:b/>
          <w:bCs/>
          <w:sz w:val="20"/>
          <w:szCs w:val="20"/>
          <w:lang w:eastAsia="ru-RU"/>
        </w:rPr>
        <w:t>Изменение значений целевых показателей</w:t>
      </w:r>
    </w:p>
    <w:p w14:paraId="7250DC4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Для изменения значений целевых показателей необходимо найти данные показатели в ИАС ПК, например в разделе (2.3.3.2Подраздел «Мониторинг целевых показателей - годовой контроль» в режиме просмотра «Направления деятельности»). В файле для каждого показателя необходимо указать наименование, в точности совпадающее с наименованием этого показателя в ИАС ПК, иначе при загрузке данного файла будет произведено добавление нового целевого показателя с заданным наименованием. В каждой строке, относящейся к соответствующему целевому показателю, необходимо внести требуемые изменения в данных. Для примера используем файл, указанный выше (Таблица 9). Допустим, необходимо у показателя «Число родившихся за период с начала года, чел.» изменить фактические данные за 3 квартал 2011 год – 37550 и плановое значение за 2012 год – 36630. Для показателя «Коэффициент рождаемости (число </w:t>
      </w:r>
      <w:r w:rsidRPr="00E921B9">
        <w:rPr>
          <w:rFonts w:eastAsia="Times New Roman" w:cs="Times New Roman"/>
          <w:szCs w:val="24"/>
          <w:lang w:eastAsia="ru-RU"/>
        </w:rPr>
        <w:lastRenderedPageBreak/>
        <w:t>родившихся на 1000 населения), промилле» изменить плановое значение за 2011 год – 14,3.</w:t>
      </w:r>
    </w:p>
    <w:p w14:paraId="231FB75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Пример заполненного файла приведен ниже (Таблица 10). Ячейки таблицы, в которых было произведено изменение содержимого, для лучшего восприятия выделены оранжевым цветом. В данном случае достаточно оставить только три колонки с теми периодами, в которых будет произведено изменение значений. В ячейках таблиц, в которых не предполагается изменение значений данных, необходимо поместить те значения показателей, которые присутствуют в ИАС ПК. Над таблицей необходимо разместить код, наименование и ответственных той же цели/задачи, к которой относятся целевые показатели. Данный файл можно сформировать и другим способом (Таблица 11).</w:t>
      </w:r>
    </w:p>
    <w:p w14:paraId="12C9176A" w14:textId="77777777" w:rsidR="00E921B9" w:rsidRPr="00E921B9" w:rsidRDefault="00E921B9" w:rsidP="00E921B9">
      <w:pPr>
        <w:spacing w:before="100" w:beforeAutospacing="1" w:after="100" w:afterAutospacing="1" w:line="240" w:lineRule="auto"/>
        <w:ind w:firstLine="0"/>
        <w:rPr>
          <w:rFonts w:eastAsia="Times New Roman" w:cs="Times New Roman"/>
          <w:szCs w:val="24"/>
          <w:lang w:eastAsia="ru-RU"/>
        </w:rPr>
      </w:pPr>
      <w:bookmarkStart w:id="152" w:name="_Ref309857737"/>
      <w:r w:rsidRPr="00E921B9">
        <w:rPr>
          <w:rFonts w:eastAsia="Times New Roman" w:cs="Times New Roman"/>
          <w:szCs w:val="24"/>
          <w:lang w:eastAsia="ru-RU"/>
        </w:rPr>
        <w:t xml:space="preserve">Таблица </w:t>
      </w:r>
      <w:bookmarkEnd w:id="152"/>
      <w:r w:rsidRPr="00E921B9">
        <w:rPr>
          <w:rFonts w:eastAsia="Times New Roman" w:cs="Times New Roman"/>
          <w:szCs w:val="24"/>
          <w:lang w:eastAsia="ru-RU"/>
        </w:rPr>
        <w:t>10  – Пример заполненного файла, используемого для изменения значений целевых показателей (Вариант 1)</w:t>
      </w:r>
    </w:p>
    <w:p w14:paraId="479407B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1.1.1. Повышение рождаемости в успешных семьях (Марина </w:t>
      </w:r>
      <w:proofErr w:type="spellStart"/>
      <w:r w:rsidRPr="00E921B9">
        <w:rPr>
          <w:rFonts w:eastAsia="Times New Roman" w:cs="Times New Roman"/>
          <w:szCs w:val="24"/>
          <w:lang w:eastAsia="ru-RU"/>
        </w:rPr>
        <w:t>Кужельная</w:t>
      </w:r>
      <w:proofErr w:type="spellEnd"/>
      <w:r w:rsidRPr="00E921B9">
        <w:rPr>
          <w:rFonts w:eastAsia="Times New Roman" w:cs="Times New Roman"/>
          <w:szCs w:val="24"/>
          <w:lang w:eastAsia="ru-RU"/>
        </w:rPr>
        <w:t>)</w:t>
      </w:r>
    </w:p>
    <w:tbl>
      <w:tblPr>
        <w:tblW w:w="6495" w:type="dxa"/>
        <w:jc w:val="center"/>
        <w:tblCellMar>
          <w:left w:w="0" w:type="dxa"/>
          <w:right w:w="0" w:type="dxa"/>
        </w:tblCellMar>
        <w:tblLook w:val="04A0" w:firstRow="1" w:lastRow="0" w:firstColumn="1" w:lastColumn="0" w:noHBand="0" w:noVBand="1"/>
      </w:tblPr>
      <w:tblGrid>
        <w:gridCol w:w="2667"/>
        <w:gridCol w:w="1276"/>
        <w:gridCol w:w="1276"/>
        <w:gridCol w:w="1276"/>
      </w:tblGrid>
      <w:tr w:rsidR="00E921B9" w:rsidRPr="00E921B9" w14:paraId="3E9F2ED3" w14:textId="77777777" w:rsidTr="00E921B9">
        <w:trPr>
          <w:trHeight w:val="327"/>
          <w:jc w:val="center"/>
        </w:trPr>
        <w:tc>
          <w:tcPr>
            <w:tcW w:w="26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4F7BE09" w14:textId="77777777" w:rsidR="00E921B9" w:rsidRPr="00E921B9" w:rsidRDefault="00E921B9" w:rsidP="00E921B9">
            <w:pPr>
              <w:spacing w:before="100" w:beforeAutospacing="1" w:after="100" w:afterAutospacing="1" w:line="240" w:lineRule="auto"/>
              <w:ind w:firstLine="0"/>
              <w:rPr>
                <w:rFonts w:eastAsia="Times New Roman" w:cs="Times New Roman"/>
                <w:szCs w:val="24"/>
                <w:lang w:eastAsia="ru-RU"/>
              </w:rPr>
            </w:pPr>
            <w:r w:rsidRPr="00E921B9">
              <w:rPr>
                <w:rFonts w:eastAsia="Times New Roman" w:cs="Times New Roman"/>
                <w:b/>
                <w:bCs/>
                <w:sz w:val="20"/>
                <w:szCs w:val="20"/>
                <w:lang w:eastAsia="ru-RU"/>
              </w:rPr>
              <w:t>Наименование целевого показателя и единица измерения</w:t>
            </w:r>
          </w:p>
        </w:tc>
        <w:tc>
          <w:tcPr>
            <w:tcW w:w="12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F42239A"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3 квартал 2011 факт</w:t>
            </w:r>
          </w:p>
        </w:tc>
        <w:tc>
          <w:tcPr>
            <w:tcW w:w="12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75CBDF6"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план</w:t>
            </w:r>
          </w:p>
        </w:tc>
        <w:tc>
          <w:tcPr>
            <w:tcW w:w="12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BF05950"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2012 план</w:t>
            </w:r>
          </w:p>
        </w:tc>
      </w:tr>
      <w:tr w:rsidR="00E921B9" w:rsidRPr="00E921B9" w14:paraId="408B6F5D" w14:textId="77777777" w:rsidTr="00E921B9">
        <w:trPr>
          <w:trHeight w:val="157"/>
          <w:jc w:val="center"/>
        </w:trPr>
        <w:tc>
          <w:tcPr>
            <w:tcW w:w="26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BD4298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4AB1FC"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5</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D9AC70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6</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5D1E6AD"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7</w:t>
            </w:r>
          </w:p>
        </w:tc>
      </w:tr>
      <w:tr w:rsidR="00E921B9" w:rsidRPr="00E921B9" w14:paraId="5E5FA6A2" w14:textId="77777777" w:rsidTr="00E921B9">
        <w:trPr>
          <w:trHeight w:val="327"/>
          <w:jc w:val="center"/>
        </w:trPr>
        <w:tc>
          <w:tcPr>
            <w:tcW w:w="26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3C079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Число родившихся за период с начала года, чел.</w:t>
            </w:r>
          </w:p>
        </w:tc>
        <w:tc>
          <w:tcPr>
            <w:tcW w:w="1276" w:type="dxa"/>
            <w:tcBorders>
              <w:top w:val="nil"/>
              <w:left w:val="nil"/>
              <w:bottom w:val="single" w:sz="8" w:space="0" w:color="auto"/>
              <w:right w:val="single" w:sz="8" w:space="0" w:color="auto"/>
            </w:tcBorders>
            <w:shd w:val="clear" w:color="auto" w:fill="FFC000"/>
            <w:tcMar>
              <w:top w:w="0" w:type="dxa"/>
              <w:left w:w="108" w:type="dxa"/>
              <w:bottom w:w="0" w:type="dxa"/>
              <w:right w:w="108" w:type="dxa"/>
            </w:tcMar>
            <w:vAlign w:val="center"/>
            <w:hideMark/>
          </w:tcPr>
          <w:p w14:paraId="59FB3C2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37 550</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3EEB3A"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37 300</w:t>
            </w:r>
          </w:p>
        </w:tc>
        <w:tc>
          <w:tcPr>
            <w:tcW w:w="1276" w:type="dxa"/>
            <w:tcBorders>
              <w:top w:val="nil"/>
              <w:left w:val="nil"/>
              <w:bottom w:val="single" w:sz="8" w:space="0" w:color="auto"/>
              <w:right w:val="single" w:sz="8" w:space="0" w:color="auto"/>
            </w:tcBorders>
            <w:shd w:val="clear" w:color="auto" w:fill="FFC000"/>
            <w:tcMar>
              <w:top w:w="0" w:type="dxa"/>
              <w:left w:w="108" w:type="dxa"/>
              <w:bottom w:w="0" w:type="dxa"/>
              <w:right w:w="108" w:type="dxa"/>
            </w:tcMar>
            <w:vAlign w:val="center"/>
            <w:hideMark/>
          </w:tcPr>
          <w:p w14:paraId="06D2C1C0"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36 630</w:t>
            </w:r>
          </w:p>
        </w:tc>
      </w:tr>
      <w:tr w:rsidR="00E921B9" w:rsidRPr="00E921B9" w14:paraId="3313DD36" w14:textId="77777777" w:rsidTr="00E921B9">
        <w:trPr>
          <w:trHeight w:val="327"/>
          <w:jc w:val="center"/>
        </w:trPr>
        <w:tc>
          <w:tcPr>
            <w:tcW w:w="26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88846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Коэффициент рождаемости (число родившихся на 1000 населения), промилле</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4CE879"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14,15</w:t>
            </w:r>
          </w:p>
        </w:tc>
        <w:tc>
          <w:tcPr>
            <w:tcW w:w="1276" w:type="dxa"/>
            <w:tcBorders>
              <w:top w:val="nil"/>
              <w:left w:val="nil"/>
              <w:bottom w:val="single" w:sz="8" w:space="0" w:color="auto"/>
              <w:right w:val="single" w:sz="8" w:space="0" w:color="auto"/>
            </w:tcBorders>
            <w:shd w:val="clear" w:color="auto" w:fill="FFC000"/>
            <w:tcMar>
              <w:top w:w="0" w:type="dxa"/>
              <w:left w:w="108" w:type="dxa"/>
              <w:bottom w:w="0" w:type="dxa"/>
              <w:right w:w="108" w:type="dxa"/>
            </w:tcMar>
            <w:vAlign w:val="center"/>
            <w:hideMark/>
          </w:tcPr>
          <w:p w14:paraId="377F172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14,3</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A787DD"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13,9</w:t>
            </w:r>
          </w:p>
        </w:tc>
      </w:tr>
    </w:tbl>
    <w:p w14:paraId="1C1A35B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w:t>
      </w:r>
    </w:p>
    <w:p w14:paraId="348C5453" w14:textId="77777777" w:rsidR="00E921B9" w:rsidRPr="00E921B9" w:rsidRDefault="00E921B9" w:rsidP="00E921B9">
      <w:pPr>
        <w:spacing w:before="100" w:beforeAutospacing="1" w:after="100" w:afterAutospacing="1" w:line="240" w:lineRule="auto"/>
        <w:ind w:firstLine="0"/>
        <w:rPr>
          <w:rFonts w:eastAsia="Times New Roman" w:cs="Times New Roman"/>
          <w:szCs w:val="24"/>
          <w:lang w:eastAsia="ru-RU"/>
        </w:rPr>
      </w:pPr>
      <w:bookmarkStart w:id="153" w:name="_Ref309858297"/>
      <w:r w:rsidRPr="00E921B9">
        <w:rPr>
          <w:rFonts w:eastAsia="Times New Roman" w:cs="Times New Roman"/>
          <w:szCs w:val="24"/>
          <w:lang w:eastAsia="ru-RU"/>
        </w:rPr>
        <w:t xml:space="preserve">Таблица </w:t>
      </w:r>
      <w:bookmarkEnd w:id="153"/>
      <w:r w:rsidRPr="00E921B9">
        <w:rPr>
          <w:rFonts w:eastAsia="Times New Roman" w:cs="Times New Roman"/>
          <w:szCs w:val="24"/>
          <w:lang w:eastAsia="ru-RU"/>
        </w:rPr>
        <w:t>11  – Пример заполненного файла, используемого для изменения значений целевых показателей (Вариант 2)</w:t>
      </w:r>
    </w:p>
    <w:p w14:paraId="068BC4A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1.1.1. Повышение рождаемости в успешных семьях (Марина </w:t>
      </w:r>
      <w:proofErr w:type="spellStart"/>
      <w:r w:rsidRPr="00E921B9">
        <w:rPr>
          <w:rFonts w:eastAsia="Times New Roman" w:cs="Times New Roman"/>
          <w:szCs w:val="24"/>
          <w:lang w:eastAsia="ru-RU"/>
        </w:rPr>
        <w:t>Кужельная</w:t>
      </w:r>
      <w:proofErr w:type="spellEnd"/>
      <w:r w:rsidRPr="00E921B9">
        <w:rPr>
          <w:rFonts w:eastAsia="Times New Roman" w:cs="Times New Roman"/>
          <w:szCs w:val="24"/>
          <w:lang w:eastAsia="ru-RU"/>
        </w:rPr>
        <w:t>)</w:t>
      </w:r>
    </w:p>
    <w:tbl>
      <w:tblPr>
        <w:tblW w:w="5219" w:type="dxa"/>
        <w:jc w:val="center"/>
        <w:tblCellMar>
          <w:left w:w="0" w:type="dxa"/>
          <w:right w:w="0" w:type="dxa"/>
        </w:tblCellMar>
        <w:tblLook w:val="04A0" w:firstRow="1" w:lastRow="0" w:firstColumn="1" w:lastColumn="0" w:noHBand="0" w:noVBand="1"/>
      </w:tblPr>
      <w:tblGrid>
        <w:gridCol w:w="2667"/>
        <w:gridCol w:w="1276"/>
        <w:gridCol w:w="1276"/>
      </w:tblGrid>
      <w:tr w:rsidR="00E921B9" w:rsidRPr="00E921B9" w14:paraId="0A8F8405" w14:textId="77777777" w:rsidTr="00E921B9">
        <w:trPr>
          <w:trHeight w:val="327"/>
          <w:jc w:val="center"/>
        </w:trPr>
        <w:tc>
          <w:tcPr>
            <w:tcW w:w="26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B030B1D" w14:textId="77777777" w:rsidR="00E921B9" w:rsidRPr="00E921B9" w:rsidRDefault="00E921B9" w:rsidP="00E921B9">
            <w:pPr>
              <w:spacing w:before="100" w:beforeAutospacing="1" w:after="100" w:afterAutospacing="1" w:line="240" w:lineRule="auto"/>
              <w:ind w:firstLine="0"/>
              <w:rPr>
                <w:rFonts w:eastAsia="Times New Roman" w:cs="Times New Roman"/>
                <w:szCs w:val="24"/>
                <w:lang w:eastAsia="ru-RU"/>
              </w:rPr>
            </w:pPr>
            <w:r w:rsidRPr="00E921B9">
              <w:rPr>
                <w:rFonts w:eastAsia="Times New Roman" w:cs="Times New Roman"/>
                <w:b/>
                <w:bCs/>
                <w:sz w:val="20"/>
                <w:szCs w:val="20"/>
                <w:lang w:eastAsia="ru-RU"/>
              </w:rPr>
              <w:t>Наименование целевого показателя и единица измерения</w:t>
            </w:r>
          </w:p>
        </w:tc>
        <w:tc>
          <w:tcPr>
            <w:tcW w:w="12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ECE1AF8"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3 квартал 2011 факт</w:t>
            </w:r>
          </w:p>
        </w:tc>
        <w:tc>
          <w:tcPr>
            <w:tcW w:w="12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3ED8837"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2012 план</w:t>
            </w:r>
          </w:p>
        </w:tc>
      </w:tr>
      <w:tr w:rsidR="00E921B9" w:rsidRPr="00E921B9" w14:paraId="025843D0" w14:textId="77777777" w:rsidTr="00E921B9">
        <w:trPr>
          <w:trHeight w:val="157"/>
          <w:jc w:val="center"/>
        </w:trPr>
        <w:tc>
          <w:tcPr>
            <w:tcW w:w="26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EC865B8"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8F31CA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5</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19E560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7</w:t>
            </w:r>
          </w:p>
        </w:tc>
      </w:tr>
      <w:tr w:rsidR="00E921B9" w:rsidRPr="00E921B9" w14:paraId="5BEA148B" w14:textId="77777777" w:rsidTr="00E921B9">
        <w:trPr>
          <w:trHeight w:val="327"/>
          <w:jc w:val="center"/>
        </w:trPr>
        <w:tc>
          <w:tcPr>
            <w:tcW w:w="26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2E252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Число родившихся за период с начала года, чел.</w:t>
            </w:r>
          </w:p>
        </w:tc>
        <w:tc>
          <w:tcPr>
            <w:tcW w:w="1276" w:type="dxa"/>
            <w:tcBorders>
              <w:top w:val="nil"/>
              <w:left w:val="nil"/>
              <w:bottom w:val="single" w:sz="8" w:space="0" w:color="auto"/>
              <w:right w:val="single" w:sz="8" w:space="0" w:color="auto"/>
            </w:tcBorders>
            <w:shd w:val="clear" w:color="auto" w:fill="FFC000"/>
            <w:tcMar>
              <w:top w:w="0" w:type="dxa"/>
              <w:left w:w="108" w:type="dxa"/>
              <w:bottom w:w="0" w:type="dxa"/>
              <w:right w:w="108" w:type="dxa"/>
            </w:tcMar>
            <w:vAlign w:val="center"/>
            <w:hideMark/>
          </w:tcPr>
          <w:p w14:paraId="78552C67"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37 550</w:t>
            </w:r>
          </w:p>
        </w:tc>
        <w:tc>
          <w:tcPr>
            <w:tcW w:w="1276" w:type="dxa"/>
            <w:tcBorders>
              <w:top w:val="nil"/>
              <w:left w:val="nil"/>
              <w:bottom w:val="single" w:sz="8" w:space="0" w:color="auto"/>
              <w:right w:val="single" w:sz="8" w:space="0" w:color="auto"/>
            </w:tcBorders>
            <w:shd w:val="clear" w:color="auto" w:fill="FFC000"/>
            <w:tcMar>
              <w:top w:w="0" w:type="dxa"/>
              <w:left w:w="108" w:type="dxa"/>
              <w:bottom w:w="0" w:type="dxa"/>
              <w:right w:w="108" w:type="dxa"/>
            </w:tcMar>
            <w:vAlign w:val="center"/>
            <w:hideMark/>
          </w:tcPr>
          <w:p w14:paraId="7695625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36 630</w:t>
            </w:r>
          </w:p>
        </w:tc>
      </w:tr>
    </w:tbl>
    <w:p w14:paraId="3E23053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w:t>
      </w:r>
    </w:p>
    <w:p w14:paraId="608BFE5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1.1.1. Повышение рождаемости в успешных семьях (Марина </w:t>
      </w:r>
      <w:proofErr w:type="spellStart"/>
      <w:r w:rsidRPr="00E921B9">
        <w:rPr>
          <w:rFonts w:eastAsia="Times New Roman" w:cs="Times New Roman"/>
          <w:szCs w:val="24"/>
          <w:lang w:eastAsia="ru-RU"/>
        </w:rPr>
        <w:t>Кужельная</w:t>
      </w:r>
      <w:proofErr w:type="spellEnd"/>
      <w:r w:rsidRPr="00E921B9">
        <w:rPr>
          <w:rFonts w:eastAsia="Times New Roman" w:cs="Times New Roman"/>
          <w:szCs w:val="24"/>
          <w:lang w:eastAsia="ru-RU"/>
        </w:rPr>
        <w:t>)</w:t>
      </w:r>
    </w:p>
    <w:tbl>
      <w:tblPr>
        <w:tblW w:w="3943" w:type="dxa"/>
        <w:jc w:val="center"/>
        <w:tblCellMar>
          <w:left w:w="0" w:type="dxa"/>
          <w:right w:w="0" w:type="dxa"/>
        </w:tblCellMar>
        <w:tblLook w:val="04A0" w:firstRow="1" w:lastRow="0" w:firstColumn="1" w:lastColumn="0" w:noHBand="0" w:noVBand="1"/>
      </w:tblPr>
      <w:tblGrid>
        <w:gridCol w:w="2667"/>
        <w:gridCol w:w="1276"/>
      </w:tblGrid>
      <w:tr w:rsidR="00E921B9" w:rsidRPr="00E921B9" w14:paraId="7670C1E5" w14:textId="77777777" w:rsidTr="00E921B9">
        <w:trPr>
          <w:trHeight w:val="327"/>
          <w:jc w:val="center"/>
        </w:trPr>
        <w:tc>
          <w:tcPr>
            <w:tcW w:w="26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5A88CD7" w14:textId="77777777" w:rsidR="00E921B9" w:rsidRPr="00E921B9" w:rsidRDefault="00E921B9" w:rsidP="00E921B9">
            <w:pPr>
              <w:spacing w:before="100" w:beforeAutospacing="1" w:after="100" w:afterAutospacing="1" w:line="240" w:lineRule="auto"/>
              <w:ind w:firstLine="0"/>
              <w:rPr>
                <w:rFonts w:eastAsia="Times New Roman" w:cs="Times New Roman"/>
                <w:szCs w:val="24"/>
                <w:lang w:eastAsia="ru-RU"/>
              </w:rPr>
            </w:pPr>
            <w:r w:rsidRPr="00E921B9">
              <w:rPr>
                <w:rFonts w:eastAsia="Times New Roman" w:cs="Times New Roman"/>
                <w:b/>
                <w:bCs/>
                <w:sz w:val="20"/>
                <w:szCs w:val="20"/>
                <w:lang w:eastAsia="ru-RU"/>
              </w:rPr>
              <w:t>Наименование целевого показателя и единица измерения</w:t>
            </w:r>
          </w:p>
        </w:tc>
        <w:tc>
          <w:tcPr>
            <w:tcW w:w="12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E301A60"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2011 план</w:t>
            </w:r>
          </w:p>
        </w:tc>
      </w:tr>
      <w:tr w:rsidR="00E921B9" w:rsidRPr="00E921B9" w14:paraId="100A90D4" w14:textId="77777777" w:rsidTr="00E921B9">
        <w:trPr>
          <w:trHeight w:val="157"/>
          <w:jc w:val="center"/>
        </w:trPr>
        <w:tc>
          <w:tcPr>
            <w:tcW w:w="26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ECB530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93DB9B8"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6</w:t>
            </w:r>
          </w:p>
        </w:tc>
      </w:tr>
      <w:tr w:rsidR="00E921B9" w:rsidRPr="00E921B9" w14:paraId="05DD9E67" w14:textId="77777777" w:rsidTr="00E921B9">
        <w:trPr>
          <w:trHeight w:val="327"/>
          <w:jc w:val="center"/>
        </w:trPr>
        <w:tc>
          <w:tcPr>
            <w:tcW w:w="26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62C55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Коэффициент рождаемости (число родившихся на 1000 населения), промилле</w:t>
            </w:r>
          </w:p>
        </w:tc>
        <w:tc>
          <w:tcPr>
            <w:tcW w:w="1276" w:type="dxa"/>
            <w:tcBorders>
              <w:top w:val="nil"/>
              <w:left w:val="nil"/>
              <w:bottom w:val="single" w:sz="8" w:space="0" w:color="auto"/>
              <w:right w:val="single" w:sz="8" w:space="0" w:color="auto"/>
            </w:tcBorders>
            <w:shd w:val="clear" w:color="auto" w:fill="FFC000"/>
            <w:tcMar>
              <w:top w:w="0" w:type="dxa"/>
              <w:left w:w="108" w:type="dxa"/>
              <w:bottom w:w="0" w:type="dxa"/>
              <w:right w:w="108" w:type="dxa"/>
            </w:tcMar>
            <w:vAlign w:val="center"/>
            <w:hideMark/>
          </w:tcPr>
          <w:p w14:paraId="6839A0E0"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color w:val="000000"/>
                <w:sz w:val="20"/>
                <w:szCs w:val="20"/>
                <w:lang w:eastAsia="ru-RU"/>
              </w:rPr>
              <w:t>14,3</w:t>
            </w:r>
          </w:p>
        </w:tc>
      </w:tr>
    </w:tbl>
    <w:p w14:paraId="22127BEF"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154" w:name="_Toc331440913"/>
      <w:bookmarkStart w:id="155" w:name="_Ref310331101"/>
      <w:bookmarkStart w:id="156" w:name="_Ref310331096"/>
      <w:bookmarkEnd w:id="154"/>
      <w:bookmarkEnd w:id="155"/>
      <w:r w:rsidRPr="00E921B9">
        <w:rPr>
          <w:rFonts w:eastAsia="Times New Roman" w:cs="Times New Roman"/>
          <w:b/>
          <w:bCs/>
          <w:sz w:val="27"/>
          <w:szCs w:val="27"/>
          <w:lang w:eastAsia="ru-RU"/>
        </w:rPr>
        <w:t>2.7.2. Корректировка организационной структуры ИОГВ</w:t>
      </w:r>
      <w:bookmarkEnd w:id="156"/>
    </w:p>
    <w:p w14:paraId="3A29413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В данном разделе описывается порядок заполнения файлов для корректировки организационной структуры ИОГВ.</w:t>
      </w:r>
    </w:p>
    <w:p w14:paraId="5BB88A9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Формат файла, используемого для корректировки организационной структуры ИОГВ, приведен ниже (Таблица 12).</w:t>
      </w:r>
    </w:p>
    <w:p w14:paraId="51A99CFE" w14:textId="77777777" w:rsidR="00E921B9" w:rsidRPr="00E921B9" w:rsidRDefault="00E921B9" w:rsidP="00E921B9">
      <w:pPr>
        <w:spacing w:before="100" w:beforeAutospacing="1" w:after="100" w:afterAutospacing="1" w:line="240" w:lineRule="auto"/>
        <w:ind w:firstLine="0"/>
        <w:rPr>
          <w:rFonts w:eastAsia="Times New Roman" w:cs="Times New Roman"/>
          <w:szCs w:val="24"/>
          <w:lang w:eastAsia="ru-RU"/>
        </w:rPr>
      </w:pPr>
      <w:bookmarkStart w:id="157" w:name="_Ref309743328"/>
      <w:r w:rsidRPr="00E921B9">
        <w:rPr>
          <w:rFonts w:eastAsia="Times New Roman" w:cs="Times New Roman"/>
          <w:szCs w:val="24"/>
          <w:lang w:eastAsia="ru-RU"/>
        </w:rPr>
        <w:t xml:space="preserve">Таблица </w:t>
      </w:r>
      <w:bookmarkEnd w:id="157"/>
      <w:r w:rsidRPr="00E921B9">
        <w:rPr>
          <w:rFonts w:eastAsia="Times New Roman" w:cs="Times New Roman"/>
          <w:szCs w:val="24"/>
          <w:lang w:eastAsia="ru-RU"/>
        </w:rPr>
        <w:t>12 - Формат файла, используемого для корректировки организационной структуры ИОГВ</w:t>
      </w:r>
    </w:p>
    <w:tbl>
      <w:tblPr>
        <w:tblW w:w="0" w:type="auto"/>
        <w:jc w:val="center"/>
        <w:tblCellMar>
          <w:left w:w="0" w:type="dxa"/>
          <w:right w:w="0" w:type="dxa"/>
        </w:tblCellMar>
        <w:tblLook w:val="04A0" w:firstRow="1" w:lastRow="0" w:firstColumn="1" w:lastColumn="0" w:noHBand="0" w:noVBand="1"/>
      </w:tblPr>
      <w:tblGrid>
        <w:gridCol w:w="573"/>
        <w:gridCol w:w="671"/>
        <w:gridCol w:w="662"/>
        <w:gridCol w:w="649"/>
        <w:gridCol w:w="569"/>
        <w:gridCol w:w="569"/>
        <w:gridCol w:w="1046"/>
        <w:gridCol w:w="556"/>
        <w:gridCol w:w="552"/>
        <w:gridCol w:w="571"/>
        <w:gridCol w:w="424"/>
        <w:gridCol w:w="576"/>
        <w:gridCol w:w="465"/>
        <w:gridCol w:w="726"/>
        <w:gridCol w:w="726"/>
      </w:tblGrid>
      <w:tr w:rsidR="00E921B9" w:rsidRPr="00E921B9" w14:paraId="5B1BECBE" w14:textId="77777777" w:rsidTr="00E921B9">
        <w:trPr>
          <w:cantSplit/>
          <w:trHeight w:val="1957"/>
          <w:jc w:val="center"/>
        </w:trPr>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2F8A9D1"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 w:val="20"/>
                <w:szCs w:val="20"/>
                <w:lang w:eastAsia="ru-RU"/>
              </w:rPr>
              <w:t>Признак удаления</w:t>
            </w:r>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897A632"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 w:val="20"/>
                <w:szCs w:val="20"/>
                <w:lang w:eastAsia="ru-RU"/>
              </w:rPr>
              <w:t>Входит в ФЦБ/ФБ/ПБ</w:t>
            </w:r>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CCF9BF6"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 w:val="20"/>
                <w:szCs w:val="20"/>
                <w:lang w:eastAsia="ru-RU"/>
              </w:rPr>
              <w:t xml:space="preserve">Ключ </w:t>
            </w:r>
            <w:proofErr w:type="spellStart"/>
            <w:r w:rsidRPr="00E921B9">
              <w:rPr>
                <w:rFonts w:eastAsia="Times New Roman" w:cs="Times New Roman"/>
                <w:sz w:val="20"/>
                <w:szCs w:val="20"/>
                <w:lang w:eastAsia="ru-RU"/>
              </w:rPr>
              <w:t>оргединицы</w:t>
            </w:r>
            <w:proofErr w:type="spellEnd"/>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39F175D"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 w:val="20"/>
                <w:szCs w:val="20"/>
                <w:lang w:eastAsia="ru-RU"/>
              </w:rPr>
              <w:t xml:space="preserve">Входит в </w:t>
            </w:r>
            <w:proofErr w:type="spellStart"/>
            <w:r w:rsidRPr="00E921B9">
              <w:rPr>
                <w:rFonts w:eastAsia="Times New Roman" w:cs="Times New Roman"/>
                <w:sz w:val="20"/>
                <w:szCs w:val="20"/>
                <w:lang w:eastAsia="ru-RU"/>
              </w:rPr>
              <w:t>оргединицу</w:t>
            </w:r>
            <w:proofErr w:type="spellEnd"/>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950334F"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 w:val="20"/>
                <w:szCs w:val="20"/>
                <w:lang w:eastAsia="ru-RU"/>
              </w:rPr>
              <w:t>Тип элемента</w:t>
            </w:r>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4CD4673"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 w:val="20"/>
                <w:szCs w:val="20"/>
                <w:lang w:eastAsia="ru-RU"/>
              </w:rPr>
              <w:t>Ключ элемента</w:t>
            </w:r>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2148111"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 w:val="20"/>
                <w:szCs w:val="20"/>
                <w:lang w:eastAsia="ru-RU"/>
              </w:rPr>
              <w:t>Наименование  элемента</w:t>
            </w:r>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7A85A78"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 w:val="20"/>
                <w:szCs w:val="20"/>
                <w:lang w:eastAsia="ru-RU"/>
              </w:rPr>
              <w:t>Телефон</w:t>
            </w:r>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0A379A6"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 w:val="20"/>
                <w:szCs w:val="20"/>
                <w:lang w:eastAsia="ru-RU"/>
              </w:rPr>
              <w:t>Ключ персоны</w:t>
            </w:r>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A7E96CC"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 w:val="20"/>
                <w:szCs w:val="20"/>
                <w:lang w:eastAsia="ru-RU"/>
              </w:rPr>
              <w:t>Фамилия</w:t>
            </w:r>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56BBA25"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 w:val="20"/>
                <w:szCs w:val="20"/>
                <w:lang w:eastAsia="ru-RU"/>
              </w:rPr>
              <w:t>Имя</w:t>
            </w:r>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0D0F377"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 w:val="20"/>
                <w:szCs w:val="20"/>
                <w:lang w:eastAsia="ru-RU"/>
              </w:rPr>
              <w:t>Отчество</w:t>
            </w:r>
          </w:p>
        </w:tc>
        <w:tc>
          <w:tcPr>
            <w:tcW w:w="0" w:type="auto"/>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B18BD6C"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proofErr w:type="spellStart"/>
            <w:r w:rsidRPr="00E921B9">
              <w:rPr>
                <w:rFonts w:eastAsia="Times New Roman" w:cs="Times New Roman"/>
                <w:sz w:val="20"/>
                <w:szCs w:val="20"/>
                <w:lang w:eastAsia="ru-RU"/>
              </w:rPr>
              <w:t>Email</w:t>
            </w:r>
            <w:proofErr w:type="spellEnd"/>
          </w:p>
        </w:tc>
        <w:tc>
          <w:tcPr>
            <w:tcW w:w="88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F27C3FC"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 w:val="20"/>
                <w:szCs w:val="20"/>
                <w:lang w:eastAsia="ru-RU"/>
              </w:rPr>
              <w:t>Ссылка на личный блог wordpress.com</w:t>
            </w:r>
          </w:p>
        </w:tc>
        <w:tc>
          <w:tcPr>
            <w:tcW w:w="113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3966135" w14:textId="77777777" w:rsidR="00E921B9" w:rsidRPr="00E921B9" w:rsidRDefault="00E921B9" w:rsidP="00E921B9">
            <w:pPr>
              <w:spacing w:after="0" w:line="240" w:lineRule="auto"/>
              <w:ind w:left="113" w:right="113" w:firstLine="0"/>
              <w:jc w:val="center"/>
              <w:rPr>
                <w:rFonts w:eastAsia="Times New Roman" w:cs="Times New Roman"/>
                <w:szCs w:val="24"/>
                <w:lang w:eastAsia="ru-RU"/>
              </w:rPr>
            </w:pPr>
            <w:r w:rsidRPr="00E921B9">
              <w:rPr>
                <w:rFonts w:eastAsia="Times New Roman" w:cs="Times New Roman"/>
                <w:sz w:val="20"/>
                <w:szCs w:val="20"/>
                <w:lang w:eastAsia="ru-RU"/>
              </w:rPr>
              <w:t>Ссылка на wordpress.com "Мои цели"</w:t>
            </w:r>
          </w:p>
        </w:tc>
      </w:tr>
      <w:tr w:rsidR="00E921B9" w:rsidRPr="00E921B9" w14:paraId="041AC5C8" w14:textId="77777777" w:rsidTr="00E921B9">
        <w:trPr>
          <w:cantSplit/>
          <w:trHeight w:val="333"/>
          <w:jc w:val="center"/>
        </w:trPr>
        <w:tc>
          <w:tcPr>
            <w:tcW w:w="0" w:type="auto"/>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9562198"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w:t>
            </w:r>
          </w:p>
        </w:tc>
        <w:tc>
          <w:tcPr>
            <w:tcW w:w="0" w:type="auto"/>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853A5A0"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2</w:t>
            </w:r>
          </w:p>
        </w:tc>
        <w:tc>
          <w:tcPr>
            <w:tcW w:w="0" w:type="auto"/>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C05CA10"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3</w:t>
            </w:r>
          </w:p>
        </w:tc>
        <w:tc>
          <w:tcPr>
            <w:tcW w:w="0" w:type="auto"/>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525809C"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4</w:t>
            </w:r>
          </w:p>
        </w:tc>
        <w:tc>
          <w:tcPr>
            <w:tcW w:w="0" w:type="auto"/>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AC3AE60"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5</w:t>
            </w:r>
          </w:p>
        </w:tc>
        <w:tc>
          <w:tcPr>
            <w:tcW w:w="0" w:type="auto"/>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0055A37"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6</w:t>
            </w:r>
          </w:p>
        </w:tc>
        <w:tc>
          <w:tcPr>
            <w:tcW w:w="0" w:type="auto"/>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862B27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7</w:t>
            </w:r>
          </w:p>
        </w:tc>
        <w:tc>
          <w:tcPr>
            <w:tcW w:w="0" w:type="auto"/>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D64774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8</w:t>
            </w:r>
          </w:p>
        </w:tc>
        <w:tc>
          <w:tcPr>
            <w:tcW w:w="0" w:type="auto"/>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241FEDE"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9</w:t>
            </w:r>
          </w:p>
        </w:tc>
        <w:tc>
          <w:tcPr>
            <w:tcW w:w="0" w:type="auto"/>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8DB7D70"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10</w:t>
            </w:r>
          </w:p>
        </w:tc>
        <w:tc>
          <w:tcPr>
            <w:tcW w:w="0" w:type="auto"/>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768160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11</w:t>
            </w:r>
          </w:p>
        </w:tc>
        <w:tc>
          <w:tcPr>
            <w:tcW w:w="0" w:type="auto"/>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F21799B"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12</w:t>
            </w:r>
          </w:p>
        </w:tc>
        <w:tc>
          <w:tcPr>
            <w:tcW w:w="0" w:type="auto"/>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2432D90"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13</w:t>
            </w:r>
          </w:p>
        </w:tc>
        <w:tc>
          <w:tcPr>
            <w:tcW w:w="88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637C9B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14</w:t>
            </w:r>
          </w:p>
        </w:tc>
        <w:tc>
          <w:tcPr>
            <w:tcW w:w="113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541B07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sz w:val="20"/>
                <w:szCs w:val="20"/>
                <w:lang w:eastAsia="ru-RU"/>
              </w:rPr>
              <w:t>15</w:t>
            </w:r>
          </w:p>
        </w:tc>
      </w:tr>
    </w:tbl>
    <w:p w14:paraId="12223E4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С помощью файла </w:t>
      </w:r>
      <w:r w:rsidRPr="00E921B9">
        <w:rPr>
          <w:rFonts w:eastAsia="Times New Roman" w:cs="Times New Roman"/>
          <w:szCs w:val="24"/>
          <w:lang w:val="en-US" w:eastAsia="ru-RU"/>
        </w:rPr>
        <w:t>Excel</w:t>
      </w:r>
      <w:r w:rsidRPr="00E921B9">
        <w:rPr>
          <w:rFonts w:eastAsia="Times New Roman" w:cs="Times New Roman"/>
          <w:szCs w:val="24"/>
          <w:lang w:eastAsia="ru-RU"/>
        </w:rPr>
        <w:t xml:space="preserve"> данного формата можно выполнить следующие операции со структурой ИОГВ:</w:t>
      </w:r>
    </w:p>
    <w:p w14:paraId="46BB311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добавление (удаление) организационных структур и сотрудников;</w:t>
      </w:r>
    </w:p>
    <w:p w14:paraId="1656DAE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Wingdings" w:eastAsia="Times New Roman" w:hAnsi="Wingdings"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редактирование атрибутов организационных структур и сотрудников.</w:t>
      </w:r>
    </w:p>
    <w:p w14:paraId="1D19B04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Каждая строка таблицы файла содержит информацию по одной организационной единице либо сотруднику. Графы таблицы по каждой строке содержат следующую информацию:</w:t>
      </w:r>
    </w:p>
    <w:p w14:paraId="7D8D83F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1</w:t>
      </w:r>
      <w:r w:rsidRPr="00E921B9">
        <w:rPr>
          <w:rFonts w:eastAsia="Times New Roman" w:cs="Times New Roman"/>
          <w:szCs w:val="24"/>
          <w:lang w:eastAsia="ru-RU"/>
        </w:rPr>
        <w:t xml:space="preserve"> – содержит признак запроса на удаление, описанного в строке элемента (значение «1» соответствует запросу на удаление, «0» - отсутствие запроса);</w:t>
      </w:r>
    </w:p>
    <w:p w14:paraId="390D711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2</w:t>
      </w:r>
      <w:r w:rsidRPr="00E921B9">
        <w:rPr>
          <w:rFonts w:eastAsia="Times New Roman" w:cs="Times New Roman"/>
          <w:szCs w:val="24"/>
          <w:lang w:eastAsia="ru-RU"/>
        </w:rPr>
        <w:t xml:space="preserve"> – содержит наименование ФЦБ (ФБ, ПБ), к которому относится элемент;</w:t>
      </w:r>
    </w:p>
    <w:p w14:paraId="53B7E2F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3</w:t>
      </w:r>
      <w:r w:rsidRPr="00E921B9">
        <w:rPr>
          <w:rFonts w:eastAsia="Times New Roman" w:cs="Times New Roman"/>
          <w:szCs w:val="24"/>
          <w:lang w:eastAsia="ru-RU"/>
        </w:rPr>
        <w:t xml:space="preserve"> – содержит ключ организационной единицы, в которую входит описанный в строке элемент (ключ – уникальный десятичный идентификатор, однозначно идентифицирующий организационную единицу в ИАС ПК);</w:t>
      </w:r>
    </w:p>
    <w:p w14:paraId="508AB0E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4</w:t>
      </w:r>
      <w:r w:rsidRPr="00E921B9">
        <w:rPr>
          <w:rFonts w:eastAsia="Times New Roman" w:cs="Times New Roman"/>
          <w:szCs w:val="24"/>
          <w:lang w:eastAsia="ru-RU"/>
        </w:rPr>
        <w:t xml:space="preserve"> – содержит наименование организационной единицы, в которую входит описанный в строке элемент;</w:t>
      </w:r>
    </w:p>
    <w:p w14:paraId="73B1C7A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5</w:t>
      </w:r>
      <w:r w:rsidRPr="00E921B9">
        <w:rPr>
          <w:rFonts w:eastAsia="Times New Roman" w:cs="Times New Roman"/>
          <w:szCs w:val="24"/>
          <w:lang w:eastAsia="ru-RU"/>
        </w:rPr>
        <w:t xml:space="preserve"> – содержит тип элемента, описанного в строке («Организационная единица» или «Сотрудник»);</w:t>
      </w:r>
    </w:p>
    <w:p w14:paraId="0645A99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6</w:t>
      </w:r>
      <w:r w:rsidRPr="00E921B9">
        <w:rPr>
          <w:rFonts w:eastAsia="Times New Roman" w:cs="Times New Roman"/>
          <w:szCs w:val="24"/>
          <w:lang w:eastAsia="ru-RU"/>
        </w:rPr>
        <w:t xml:space="preserve"> – содержит ключ элемента, описанного в строке (ключ – уникальный десятичный идентификатор, однозначно идентифицирующий организационную единицу или штатную должность сотрудника в ИАС ПК в зависимости от содержания графы 5);</w:t>
      </w:r>
    </w:p>
    <w:p w14:paraId="3988B26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7</w:t>
      </w:r>
      <w:r w:rsidRPr="00E921B9">
        <w:rPr>
          <w:rFonts w:eastAsia="Times New Roman" w:cs="Times New Roman"/>
          <w:szCs w:val="24"/>
          <w:lang w:eastAsia="ru-RU"/>
        </w:rPr>
        <w:t xml:space="preserve"> – содержит наименование элемента, описанного в строке в зависимости от содержания графы 5 («наименование организационной единицы» или «наименование штатной должности сотрудника»);</w:t>
      </w:r>
    </w:p>
    <w:p w14:paraId="4C3095A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8</w:t>
      </w:r>
      <w:r w:rsidRPr="00E921B9">
        <w:rPr>
          <w:rFonts w:eastAsia="Times New Roman" w:cs="Times New Roman"/>
          <w:szCs w:val="24"/>
          <w:lang w:eastAsia="ru-RU"/>
        </w:rPr>
        <w:t xml:space="preserve"> – содержит номер служебного телефона сотрудника на его рабочем месте;</w:t>
      </w:r>
    </w:p>
    <w:p w14:paraId="7EEABE2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9</w:t>
      </w:r>
      <w:r w:rsidRPr="00E921B9">
        <w:rPr>
          <w:rFonts w:eastAsia="Times New Roman" w:cs="Times New Roman"/>
          <w:szCs w:val="24"/>
          <w:lang w:eastAsia="ru-RU"/>
        </w:rPr>
        <w:t xml:space="preserve"> – содержит ключ персонала (уникальный десятичный числовой идентификатор, однозначно идентифицирующий персону в ИАС ПК);</w:t>
      </w:r>
    </w:p>
    <w:p w14:paraId="0E8EA44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графы с 10 по 12</w:t>
      </w:r>
      <w:r w:rsidRPr="00E921B9">
        <w:rPr>
          <w:rFonts w:eastAsia="Times New Roman" w:cs="Times New Roman"/>
          <w:szCs w:val="24"/>
          <w:lang w:eastAsia="ru-RU"/>
        </w:rPr>
        <w:t xml:space="preserve"> – содержат фамилию, имя и отчество сотрудника (персоны) соответственно;</w:t>
      </w:r>
    </w:p>
    <w:p w14:paraId="11403EA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13</w:t>
      </w:r>
      <w:r w:rsidRPr="00E921B9">
        <w:rPr>
          <w:rFonts w:eastAsia="Times New Roman" w:cs="Times New Roman"/>
          <w:szCs w:val="24"/>
          <w:lang w:eastAsia="ru-RU"/>
        </w:rPr>
        <w:t xml:space="preserve"> – содержит адрес электронной почты сотрудника;</w:t>
      </w:r>
    </w:p>
    <w:p w14:paraId="68AFB1B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14</w:t>
      </w:r>
      <w:r w:rsidRPr="00E921B9">
        <w:rPr>
          <w:rFonts w:eastAsia="Times New Roman" w:cs="Times New Roman"/>
          <w:szCs w:val="24"/>
          <w:lang w:eastAsia="ru-RU"/>
        </w:rPr>
        <w:t xml:space="preserve"> – содержит адрес (URL) главной страницы личного блога сотрудника в проекте «Шаг к цели»;</w:t>
      </w:r>
    </w:p>
    <w:p w14:paraId="374132F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графа 15</w:t>
      </w:r>
      <w:r w:rsidRPr="00E921B9">
        <w:rPr>
          <w:rFonts w:eastAsia="Times New Roman" w:cs="Times New Roman"/>
          <w:szCs w:val="24"/>
          <w:lang w:eastAsia="ru-RU"/>
        </w:rPr>
        <w:t xml:space="preserve"> – содержит адрес (</w:t>
      </w:r>
      <w:r w:rsidRPr="00E921B9">
        <w:rPr>
          <w:rFonts w:eastAsia="Times New Roman" w:cs="Times New Roman"/>
          <w:szCs w:val="24"/>
          <w:lang w:val="en-US" w:eastAsia="ru-RU"/>
        </w:rPr>
        <w:t>URL</w:t>
      </w:r>
      <w:r w:rsidRPr="00E921B9">
        <w:rPr>
          <w:rFonts w:eastAsia="Times New Roman" w:cs="Times New Roman"/>
          <w:szCs w:val="24"/>
          <w:lang w:eastAsia="ru-RU"/>
        </w:rPr>
        <w:t>) страницы «Мои цели» личного блога сотрудника в проекте «Шаг к цели».</w:t>
      </w:r>
    </w:p>
    <w:p w14:paraId="5B4CE8C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Графы с 8 по 15 для организационных единиц не заполняются.</w:t>
      </w:r>
    </w:p>
    <w:p w14:paraId="308AD2DD" w14:textId="77777777" w:rsidR="00E921B9" w:rsidRPr="00E921B9" w:rsidRDefault="00E921B9" w:rsidP="00E921B9">
      <w:pPr>
        <w:spacing w:before="100" w:beforeAutospacing="1" w:after="100" w:afterAutospacing="1" w:line="240" w:lineRule="auto"/>
        <w:ind w:firstLine="0"/>
        <w:rPr>
          <w:rFonts w:eastAsia="Times New Roman" w:cs="Times New Roman"/>
          <w:szCs w:val="24"/>
          <w:lang w:eastAsia="ru-RU"/>
        </w:rPr>
      </w:pPr>
      <w:r w:rsidRPr="00E921B9">
        <w:rPr>
          <w:rFonts w:eastAsia="Times New Roman" w:cs="Times New Roman"/>
          <w:szCs w:val="24"/>
          <w:lang w:eastAsia="ru-RU"/>
        </w:rPr>
        <w:br w:type="page"/>
      </w:r>
      <w:r w:rsidRPr="00E921B9">
        <w:rPr>
          <w:rFonts w:eastAsia="Times New Roman" w:cs="Times New Roman"/>
          <w:szCs w:val="24"/>
          <w:lang w:eastAsia="ru-RU"/>
        </w:rPr>
        <w:lastRenderedPageBreak/>
        <w:t>Таблица 13 - Пример заполненного файла, используемого для корректировки организационной структуры ИОГВ</w:t>
      </w:r>
    </w:p>
    <w:tbl>
      <w:tblPr>
        <w:tblW w:w="15705" w:type="dxa"/>
        <w:jc w:val="center"/>
        <w:tblCellMar>
          <w:left w:w="0" w:type="dxa"/>
          <w:right w:w="0" w:type="dxa"/>
        </w:tblCellMar>
        <w:tblLook w:val="04A0" w:firstRow="1" w:lastRow="0" w:firstColumn="1" w:lastColumn="0" w:noHBand="0" w:noVBand="1"/>
      </w:tblPr>
      <w:tblGrid>
        <w:gridCol w:w="1057"/>
        <w:gridCol w:w="1489"/>
        <w:gridCol w:w="916"/>
        <w:gridCol w:w="1708"/>
        <w:gridCol w:w="1722"/>
        <w:gridCol w:w="1116"/>
        <w:gridCol w:w="1708"/>
        <w:gridCol w:w="993"/>
        <w:gridCol w:w="1116"/>
        <w:gridCol w:w="1156"/>
        <w:gridCol w:w="886"/>
        <w:gridCol w:w="1216"/>
        <w:gridCol w:w="2656"/>
        <w:gridCol w:w="2916"/>
        <w:gridCol w:w="6005"/>
      </w:tblGrid>
      <w:tr w:rsidR="00E921B9" w:rsidRPr="00E921B9" w14:paraId="55F3BB77" w14:textId="77777777" w:rsidTr="00E921B9">
        <w:trPr>
          <w:trHeight w:val="780"/>
          <w:tblHeader/>
          <w:jc w:val="center"/>
        </w:trPr>
        <w:tc>
          <w:tcPr>
            <w:tcW w:w="6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8C8477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Признак удаления</w:t>
            </w:r>
          </w:p>
        </w:tc>
        <w:tc>
          <w:tcPr>
            <w:tcW w:w="124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669AE1E"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Входит в ФЦБ/ФБ/ПБ</w:t>
            </w:r>
          </w:p>
        </w:tc>
        <w:tc>
          <w:tcPr>
            <w:tcW w:w="103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F49763C"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Ключ</w:t>
            </w:r>
          </w:p>
        </w:tc>
        <w:tc>
          <w:tcPr>
            <w:tcW w:w="92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049C49E"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 xml:space="preserve">Входит в </w:t>
            </w:r>
            <w:proofErr w:type="spellStart"/>
            <w:r w:rsidRPr="00E921B9">
              <w:rPr>
                <w:rFonts w:eastAsia="Times New Roman" w:cs="Times New Roman"/>
                <w:b/>
                <w:bCs/>
                <w:sz w:val="20"/>
                <w:szCs w:val="20"/>
                <w:lang w:eastAsia="ru-RU"/>
              </w:rPr>
              <w:t>оргединицу</w:t>
            </w:r>
            <w:proofErr w:type="spellEnd"/>
          </w:p>
        </w:tc>
        <w:tc>
          <w:tcPr>
            <w:tcW w:w="93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908E618"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Тип элемента</w:t>
            </w:r>
          </w:p>
        </w:tc>
        <w:tc>
          <w:tcPr>
            <w:tcW w:w="64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5701AE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Ключ</w:t>
            </w:r>
          </w:p>
        </w:tc>
        <w:tc>
          <w:tcPr>
            <w:tcW w:w="14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8C61218"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 xml:space="preserve">Наименование </w:t>
            </w:r>
          </w:p>
        </w:tc>
        <w:tc>
          <w:tcPr>
            <w:tcW w:w="58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1B129AA"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Телефон</w:t>
            </w:r>
          </w:p>
        </w:tc>
        <w:tc>
          <w:tcPr>
            <w:tcW w:w="64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4983DD7"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Ключ персоны</w:t>
            </w:r>
          </w:p>
        </w:tc>
        <w:tc>
          <w:tcPr>
            <w:tcW w:w="8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F894E3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Фамилия</w:t>
            </w:r>
          </w:p>
        </w:tc>
        <w:tc>
          <w:tcPr>
            <w:tcW w:w="85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189E65A"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Имя</w:t>
            </w:r>
          </w:p>
        </w:tc>
        <w:tc>
          <w:tcPr>
            <w:tcW w:w="85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256CCC8"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Отчество</w:t>
            </w:r>
          </w:p>
        </w:tc>
        <w:tc>
          <w:tcPr>
            <w:tcW w:w="141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6FAF67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E-mail</w:t>
            </w:r>
          </w:p>
        </w:tc>
        <w:tc>
          <w:tcPr>
            <w:tcW w:w="171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4CD022C"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Ссылка на личный блог wordpress.com</w:t>
            </w:r>
          </w:p>
        </w:tc>
        <w:tc>
          <w:tcPr>
            <w:tcW w:w="192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7D949D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Ссылка на wordpress.com "Мои цели"</w:t>
            </w:r>
          </w:p>
        </w:tc>
      </w:tr>
      <w:tr w:rsidR="00E921B9" w:rsidRPr="00E921B9" w14:paraId="41101F77" w14:textId="77777777" w:rsidTr="00E921B9">
        <w:trPr>
          <w:trHeight w:val="271"/>
          <w:tblHeader/>
          <w:jc w:val="center"/>
        </w:trPr>
        <w:tc>
          <w:tcPr>
            <w:tcW w:w="6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26B9AB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1</w:t>
            </w:r>
          </w:p>
        </w:tc>
        <w:tc>
          <w:tcPr>
            <w:tcW w:w="124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51A9007"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2</w:t>
            </w:r>
          </w:p>
        </w:tc>
        <w:tc>
          <w:tcPr>
            <w:tcW w:w="103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71455E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3</w:t>
            </w:r>
          </w:p>
        </w:tc>
        <w:tc>
          <w:tcPr>
            <w:tcW w:w="92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2315FE9"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4</w:t>
            </w:r>
          </w:p>
        </w:tc>
        <w:tc>
          <w:tcPr>
            <w:tcW w:w="93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B3915F5"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5</w:t>
            </w:r>
          </w:p>
        </w:tc>
        <w:tc>
          <w:tcPr>
            <w:tcW w:w="6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80C2735"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6</w:t>
            </w:r>
          </w:p>
        </w:tc>
        <w:tc>
          <w:tcPr>
            <w:tcW w:w="147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548E683"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7</w:t>
            </w:r>
          </w:p>
        </w:tc>
        <w:tc>
          <w:tcPr>
            <w:tcW w:w="58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8BFE34A"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8</w:t>
            </w:r>
          </w:p>
        </w:tc>
        <w:tc>
          <w:tcPr>
            <w:tcW w:w="6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47F7475"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9</w:t>
            </w:r>
          </w:p>
        </w:tc>
        <w:tc>
          <w:tcPr>
            <w:tcW w:w="84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8A39FF8"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10</w:t>
            </w:r>
          </w:p>
        </w:tc>
        <w:tc>
          <w:tcPr>
            <w:tcW w:w="85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83CC37D"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11</w:t>
            </w:r>
          </w:p>
        </w:tc>
        <w:tc>
          <w:tcPr>
            <w:tcW w:w="8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E245671"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12</w:t>
            </w:r>
          </w:p>
        </w:tc>
        <w:tc>
          <w:tcPr>
            <w:tcW w:w="141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3152A8F"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13</w:t>
            </w: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E0E6D04"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14</w:t>
            </w:r>
          </w:p>
        </w:tc>
        <w:tc>
          <w:tcPr>
            <w:tcW w:w="192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A790DB7" w14:textId="77777777" w:rsidR="00E921B9" w:rsidRPr="00E921B9" w:rsidRDefault="00E921B9" w:rsidP="00E921B9">
            <w:pPr>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b/>
                <w:bCs/>
                <w:sz w:val="20"/>
                <w:szCs w:val="20"/>
                <w:lang w:eastAsia="ru-RU"/>
              </w:rPr>
              <w:t>15</w:t>
            </w:r>
          </w:p>
        </w:tc>
      </w:tr>
      <w:tr w:rsidR="00E921B9" w:rsidRPr="00E921B9" w14:paraId="526A0B56" w14:textId="77777777" w:rsidTr="00E921B9">
        <w:trPr>
          <w:trHeight w:val="510"/>
          <w:jc w:val="center"/>
        </w:trPr>
        <w:tc>
          <w:tcPr>
            <w:tcW w:w="6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293E6F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24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F11015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Правительство Пермского края</w:t>
            </w:r>
          </w:p>
        </w:tc>
        <w:tc>
          <w:tcPr>
            <w:tcW w:w="103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A6DAF30"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6543040</w:t>
            </w:r>
          </w:p>
        </w:tc>
        <w:tc>
          <w:tcPr>
            <w:tcW w:w="92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CE6A7F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Правительство Пермского края</w:t>
            </w:r>
          </w:p>
        </w:tc>
        <w:tc>
          <w:tcPr>
            <w:tcW w:w="93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7C5AAC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Организационная единица</w:t>
            </w:r>
          </w:p>
        </w:tc>
        <w:tc>
          <w:tcPr>
            <w:tcW w:w="6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535998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6628570</w:t>
            </w:r>
          </w:p>
        </w:tc>
        <w:tc>
          <w:tcPr>
            <w:tcW w:w="147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44F352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Аппарат Правительства Пермского края</w:t>
            </w:r>
          </w:p>
        </w:tc>
        <w:tc>
          <w:tcPr>
            <w:tcW w:w="58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DB69E4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6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1E257A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84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34A011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85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919354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8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71F030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41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BC2CEA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B7F74C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92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3AEC28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r>
      <w:tr w:rsidR="00E921B9" w:rsidRPr="00E921B9" w14:paraId="0EB24017" w14:textId="77777777" w:rsidTr="00E921B9">
        <w:trPr>
          <w:trHeight w:val="1020"/>
          <w:jc w:val="center"/>
        </w:trPr>
        <w:tc>
          <w:tcPr>
            <w:tcW w:w="6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941CEF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246" w:type="dxa"/>
            <w:tcBorders>
              <w:top w:val="nil"/>
              <w:left w:val="nil"/>
              <w:bottom w:val="nil"/>
              <w:right w:val="single" w:sz="8" w:space="0" w:color="000000"/>
            </w:tcBorders>
            <w:tcMar>
              <w:top w:w="0" w:type="dxa"/>
              <w:left w:w="108" w:type="dxa"/>
              <w:bottom w:w="0" w:type="dxa"/>
              <w:right w:w="108" w:type="dxa"/>
            </w:tcMar>
            <w:vAlign w:val="center"/>
            <w:hideMark/>
          </w:tcPr>
          <w:p w14:paraId="7CADA2B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ФБ "Аппарат Правительства Пермского края"</w:t>
            </w:r>
          </w:p>
        </w:tc>
        <w:tc>
          <w:tcPr>
            <w:tcW w:w="103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C47F6D0"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6628570</w:t>
            </w:r>
          </w:p>
        </w:tc>
        <w:tc>
          <w:tcPr>
            <w:tcW w:w="92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FD4432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Аппарат Правительства Пермского края</w:t>
            </w:r>
          </w:p>
        </w:tc>
        <w:tc>
          <w:tcPr>
            <w:tcW w:w="93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D222FB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Организационная единица</w:t>
            </w:r>
          </w:p>
        </w:tc>
        <w:tc>
          <w:tcPr>
            <w:tcW w:w="6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38CC6C2"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6543090</w:t>
            </w:r>
          </w:p>
        </w:tc>
        <w:tc>
          <w:tcPr>
            <w:tcW w:w="147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AB1ED7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Подразделения Аппарата Правительства Пермского края</w:t>
            </w:r>
          </w:p>
        </w:tc>
        <w:tc>
          <w:tcPr>
            <w:tcW w:w="58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6F105F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6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77FA77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84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748FB2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85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5D8602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8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8EDDFE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41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8B4A1E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4B3D8B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92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28E788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r>
      <w:tr w:rsidR="00E921B9" w:rsidRPr="00E921B9" w14:paraId="6614BD48" w14:textId="77777777" w:rsidTr="00E921B9">
        <w:trPr>
          <w:trHeight w:val="1020"/>
          <w:jc w:val="center"/>
        </w:trPr>
        <w:tc>
          <w:tcPr>
            <w:tcW w:w="6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751678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246" w:type="dxa"/>
            <w:tcBorders>
              <w:top w:val="single" w:sz="8" w:space="0" w:color="000000"/>
              <w:left w:val="nil"/>
              <w:bottom w:val="nil"/>
              <w:right w:val="single" w:sz="8" w:space="0" w:color="000000"/>
            </w:tcBorders>
            <w:tcMar>
              <w:top w:w="0" w:type="dxa"/>
              <w:left w:w="108" w:type="dxa"/>
              <w:bottom w:w="0" w:type="dxa"/>
              <w:right w:w="108" w:type="dxa"/>
            </w:tcMar>
            <w:vAlign w:val="center"/>
            <w:hideMark/>
          </w:tcPr>
          <w:p w14:paraId="38FE8B1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ФЦБ "Развитие человеческого потенциала"</w:t>
            </w:r>
          </w:p>
        </w:tc>
        <w:tc>
          <w:tcPr>
            <w:tcW w:w="103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82A459A"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6543090</w:t>
            </w:r>
          </w:p>
        </w:tc>
        <w:tc>
          <w:tcPr>
            <w:tcW w:w="92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8BCD56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Подразделения Аппарата Правительства Пермского края</w:t>
            </w:r>
          </w:p>
        </w:tc>
        <w:tc>
          <w:tcPr>
            <w:tcW w:w="93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F547E1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6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775AA0C"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6511570</w:t>
            </w:r>
          </w:p>
        </w:tc>
        <w:tc>
          <w:tcPr>
            <w:tcW w:w="147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8094DA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Департамент развития человеческого потенциала</w:t>
            </w:r>
          </w:p>
        </w:tc>
        <w:tc>
          <w:tcPr>
            <w:tcW w:w="58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7F5ABF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6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6D3969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84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E4634D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85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66514B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8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ED85B5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417" w:type="dxa"/>
            <w:tcBorders>
              <w:top w:val="nil"/>
              <w:left w:val="nil"/>
              <w:bottom w:val="nil"/>
              <w:right w:val="single" w:sz="8" w:space="0" w:color="000000"/>
            </w:tcBorders>
            <w:tcMar>
              <w:top w:w="0" w:type="dxa"/>
              <w:left w:w="108" w:type="dxa"/>
              <w:bottom w:w="0" w:type="dxa"/>
              <w:right w:w="108" w:type="dxa"/>
            </w:tcMar>
            <w:vAlign w:val="center"/>
            <w:hideMark/>
          </w:tcPr>
          <w:p w14:paraId="3D34EE8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712" w:type="dxa"/>
            <w:tcBorders>
              <w:top w:val="nil"/>
              <w:left w:val="nil"/>
              <w:bottom w:val="nil"/>
              <w:right w:val="single" w:sz="8" w:space="0" w:color="000000"/>
            </w:tcBorders>
            <w:tcMar>
              <w:top w:w="0" w:type="dxa"/>
              <w:left w:w="108" w:type="dxa"/>
              <w:bottom w:w="0" w:type="dxa"/>
              <w:right w:w="108" w:type="dxa"/>
            </w:tcMar>
            <w:vAlign w:val="center"/>
            <w:hideMark/>
          </w:tcPr>
          <w:p w14:paraId="32B057D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925" w:type="dxa"/>
            <w:tcBorders>
              <w:top w:val="nil"/>
              <w:left w:val="nil"/>
              <w:bottom w:val="nil"/>
              <w:right w:val="single" w:sz="8" w:space="0" w:color="000000"/>
            </w:tcBorders>
            <w:tcMar>
              <w:top w:w="0" w:type="dxa"/>
              <w:left w:w="108" w:type="dxa"/>
              <w:bottom w:w="0" w:type="dxa"/>
              <w:right w:w="108" w:type="dxa"/>
            </w:tcMar>
            <w:vAlign w:val="center"/>
            <w:hideMark/>
          </w:tcPr>
          <w:p w14:paraId="3225901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r>
      <w:tr w:rsidR="00E921B9" w:rsidRPr="00E921B9" w14:paraId="42DA12AD" w14:textId="77777777" w:rsidTr="00E921B9">
        <w:trPr>
          <w:trHeight w:val="1290"/>
          <w:jc w:val="center"/>
        </w:trPr>
        <w:tc>
          <w:tcPr>
            <w:tcW w:w="6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4AE5C9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246" w:type="dxa"/>
            <w:tcBorders>
              <w:top w:val="single" w:sz="8" w:space="0" w:color="000000"/>
              <w:left w:val="nil"/>
              <w:bottom w:val="single" w:sz="8" w:space="0" w:color="auto"/>
              <w:right w:val="single" w:sz="8" w:space="0" w:color="000000"/>
            </w:tcBorders>
            <w:tcMar>
              <w:top w:w="0" w:type="dxa"/>
              <w:left w:w="108" w:type="dxa"/>
              <w:bottom w:w="0" w:type="dxa"/>
              <w:right w:w="108" w:type="dxa"/>
            </w:tcMar>
            <w:vAlign w:val="center"/>
            <w:hideMark/>
          </w:tcPr>
          <w:p w14:paraId="7022896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ФЦБ "Развитие человеческого потенциала"</w:t>
            </w:r>
          </w:p>
        </w:tc>
        <w:tc>
          <w:tcPr>
            <w:tcW w:w="1037"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77FE4D58"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6511570</w:t>
            </w:r>
          </w:p>
        </w:tc>
        <w:tc>
          <w:tcPr>
            <w:tcW w:w="924"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71EA1ED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Департамент развития человеческого потенциала</w:t>
            </w:r>
          </w:p>
        </w:tc>
        <w:tc>
          <w:tcPr>
            <w:tcW w:w="931"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3DADA09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Сотрудник</w:t>
            </w:r>
          </w:p>
        </w:tc>
        <w:tc>
          <w:tcPr>
            <w:tcW w:w="643"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48F6277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227656722</w:t>
            </w:r>
          </w:p>
        </w:tc>
        <w:tc>
          <w:tcPr>
            <w:tcW w:w="1476"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2654773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Председатель департамента</w:t>
            </w:r>
          </w:p>
        </w:tc>
        <w:tc>
          <w:tcPr>
            <w:tcW w:w="585"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116F40C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217-74-47</w:t>
            </w:r>
          </w:p>
        </w:tc>
        <w:tc>
          <w:tcPr>
            <w:tcW w:w="643"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74157938"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121988422</w:t>
            </w:r>
          </w:p>
        </w:tc>
        <w:tc>
          <w:tcPr>
            <w:tcW w:w="849"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76D8528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proofErr w:type="spellStart"/>
            <w:r w:rsidRPr="00E921B9">
              <w:rPr>
                <w:rFonts w:eastAsia="Times New Roman" w:cs="Times New Roman"/>
                <w:sz w:val="20"/>
                <w:szCs w:val="20"/>
                <w:lang w:eastAsia="ru-RU"/>
              </w:rPr>
              <w:t>Кужельная</w:t>
            </w:r>
            <w:proofErr w:type="spellEnd"/>
          </w:p>
        </w:tc>
        <w:tc>
          <w:tcPr>
            <w:tcW w:w="850"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63E1EDC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Марина</w:t>
            </w:r>
          </w:p>
        </w:tc>
        <w:tc>
          <w:tcPr>
            <w:tcW w:w="851"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6D6B360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Юрьевна</w:t>
            </w:r>
          </w:p>
        </w:tc>
        <w:tc>
          <w:tcPr>
            <w:tcW w:w="1417" w:type="dxa"/>
            <w:tcBorders>
              <w:top w:val="single" w:sz="8" w:space="0" w:color="000000"/>
              <w:left w:val="nil"/>
              <w:bottom w:val="single" w:sz="8" w:space="0" w:color="auto"/>
              <w:right w:val="single" w:sz="8" w:space="0" w:color="000000"/>
            </w:tcBorders>
            <w:tcMar>
              <w:top w:w="0" w:type="dxa"/>
              <w:left w:w="108" w:type="dxa"/>
              <w:bottom w:w="0" w:type="dxa"/>
              <w:right w:w="108" w:type="dxa"/>
            </w:tcMar>
            <w:vAlign w:val="center"/>
            <w:hideMark/>
          </w:tcPr>
          <w:p w14:paraId="4504320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color w:val="0000FF"/>
                <w:sz w:val="20"/>
                <w:szCs w:val="20"/>
                <w:u w:val="single"/>
                <w:lang w:eastAsia="ru-RU"/>
              </w:rPr>
              <w:t>detstvo@appk.permregion.ru</w:t>
            </w:r>
          </w:p>
        </w:tc>
        <w:tc>
          <w:tcPr>
            <w:tcW w:w="1712" w:type="dxa"/>
            <w:tcBorders>
              <w:top w:val="single" w:sz="8" w:space="0" w:color="000000"/>
              <w:left w:val="nil"/>
              <w:bottom w:val="single" w:sz="8" w:space="0" w:color="auto"/>
              <w:right w:val="single" w:sz="8" w:space="0" w:color="000000"/>
            </w:tcBorders>
            <w:tcMar>
              <w:top w:w="0" w:type="dxa"/>
              <w:left w:w="108" w:type="dxa"/>
              <w:bottom w:w="0" w:type="dxa"/>
              <w:right w:w="108" w:type="dxa"/>
            </w:tcMar>
            <w:vAlign w:val="center"/>
            <w:hideMark/>
          </w:tcPr>
          <w:p w14:paraId="4D00636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color w:val="0000FF"/>
                <w:sz w:val="20"/>
                <w:szCs w:val="20"/>
                <w:u w:val="single"/>
                <w:lang w:eastAsia="ru-RU"/>
              </w:rPr>
              <w:t>http://humanperm.wordpress.com</w:t>
            </w:r>
          </w:p>
        </w:tc>
        <w:tc>
          <w:tcPr>
            <w:tcW w:w="1925" w:type="dxa"/>
            <w:tcBorders>
              <w:top w:val="single" w:sz="8" w:space="0" w:color="000000"/>
              <w:left w:val="nil"/>
              <w:bottom w:val="single" w:sz="8" w:space="0" w:color="auto"/>
              <w:right w:val="single" w:sz="8" w:space="0" w:color="000000"/>
            </w:tcBorders>
            <w:tcMar>
              <w:top w:w="0" w:type="dxa"/>
              <w:left w:w="108" w:type="dxa"/>
              <w:bottom w:w="0" w:type="dxa"/>
              <w:right w:w="108" w:type="dxa"/>
            </w:tcMar>
            <w:vAlign w:val="center"/>
            <w:hideMark/>
          </w:tcPr>
          <w:p w14:paraId="22F241F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color w:val="0000FF"/>
                <w:sz w:val="20"/>
                <w:szCs w:val="20"/>
                <w:u w:val="single"/>
                <w:lang w:eastAsia="ru-RU"/>
              </w:rPr>
              <w:t>http://humanperm.wordpress.com/%d0%bc%d0%be%d0%b8-%d1%86%d0%b5%d0%bb%d0%b8/</w:t>
            </w:r>
          </w:p>
        </w:tc>
      </w:tr>
      <w:tr w:rsidR="00E921B9" w:rsidRPr="00E921B9" w14:paraId="535C686D" w14:textId="77777777" w:rsidTr="00E921B9">
        <w:trPr>
          <w:trHeight w:val="1425"/>
          <w:jc w:val="center"/>
        </w:trPr>
        <w:tc>
          <w:tcPr>
            <w:tcW w:w="616" w:type="dxa"/>
            <w:tcBorders>
              <w:top w:val="nil"/>
              <w:left w:val="single" w:sz="8" w:space="0" w:color="000000"/>
              <w:bottom w:val="single" w:sz="8" w:space="0" w:color="auto"/>
              <w:right w:val="single" w:sz="8" w:space="0" w:color="000000"/>
            </w:tcBorders>
            <w:tcMar>
              <w:top w:w="0" w:type="dxa"/>
              <w:left w:w="108" w:type="dxa"/>
              <w:bottom w:w="0" w:type="dxa"/>
              <w:right w:w="108" w:type="dxa"/>
            </w:tcMar>
            <w:vAlign w:val="center"/>
            <w:hideMark/>
          </w:tcPr>
          <w:p w14:paraId="430B3E2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246"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215D418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ФЦБ "Развитие человеческого потенциала"</w:t>
            </w:r>
          </w:p>
        </w:tc>
        <w:tc>
          <w:tcPr>
            <w:tcW w:w="1037"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11A8AC12"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6511570</w:t>
            </w:r>
          </w:p>
        </w:tc>
        <w:tc>
          <w:tcPr>
            <w:tcW w:w="924"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0EDDECF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xml:space="preserve">Департамент развития человеческого </w:t>
            </w:r>
          </w:p>
        </w:tc>
        <w:tc>
          <w:tcPr>
            <w:tcW w:w="931"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72D8323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Организационная единица</w:t>
            </w:r>
          </w:p>
        </w:tc>
        <w:tc>
          <w:tcPr>
            <w:tcW w:w="643"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6B0C5A0D"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6559280</w:t>
            </w:r>
          </w:p>
        </w:tc>
        <w:tc>
          <w:tcPr>
            <w:tcW w:w="1476"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53E7835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Информационно-аналитический отдел</w:t>
            </w:r>
          </w:p>
        </w:tc>
        <w:tc>
          <w:tcPr>
            <w:tcW w:w="585"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73A723C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643"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6E1494C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849"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269DAB6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850"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09C679E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851"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1E3F255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417"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7788BB6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712"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5389F96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925"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6F315A2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r>
      <w:tr w:rsidR="00E921B9" w:rsidRPr="00E921B9" w14:paraId="4FEDEE8C" w14:textId="77777777" w:rsidTr="00E921B9">
        <w:trPr>
          <w:trHeight w:val="460"/>
          <w:jc w:val="center"/>
        </w:trPr>
        <w:tc>
          <w:tcPr>
            <w:tcW w:w="6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B1F0AE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246" w:type="dxa"/>
            <w:tcBorders>
              <w:top w:val="nil"/>
              <w:left w:val="nil"/>
              <w:bottom w:val="nil"/>
              <w:right w:val="single" w:sz="8" w:space="0" w:color="000000"/>
            </w:tcBorders>
            <w:tcMar>
              <w:top w:w="0" w:type="dxa"/>
              <w:left w:w="108" w:type="dxa"/>
              <w:bottom w:w="0" w:type="dxa"/>
              <w:right w:w="108" w:type="dxa"/>
            </w:tcMar>
            <w:vAlign w:val="center"/>
            <w:hideMark/>
          </w:tcPr>
          <w:p w14:paraId="10F2B3B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03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9E60F62"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 </w:t>
            </w:r>
          </w:p>
        </w:tc>
        <w:tc>
          <w:tcPr>
            <w:tcW w:w="92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9E9058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потенциала</w:t>
            </w:r>
          </w:p>
        </w:tc>
        <w:tc>
          <w:tcPr>
            <w:tcW w:w="93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B851D1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6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CB93B5E"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 </w:t>
            </w:r>
          </w:p>
        </w:tc>
        <w:tc>
          <w:tcPr>
            <w:tcW w:w="147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9275A5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58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5C1A99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6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194454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84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03351F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85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BDC7D8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8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4C83CC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41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0D0292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CC7CA5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92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7AA00C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r>
      <w:tr w:rsidR="00E921B9" w:rsidRPr="00E921B9" w14:paraId="0372CCE3" w14:textId="77777777" w:rsidTr="00E921B9">
        <w:trPr>
          <w:trHeight w:val="1909"/>
          <w:jc w:val="center"/>
        </w:trPr>
        <w:tc>
          <w:tcPr>
            <w:tcW w:w="6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5E559A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 </w:t>
            </w:r>
          </w:p>
        </w:tc>
        <w:tc>
          <w:tcPr>
            <w:tcW w:w="1246" w:type="dxa"/>
            <w:tcBorders>
              <w:top w:val="single" w:sz="8" w:space="0" w:color="000000"/>
              <w:left w:val="nil"/>
              <w:bottom w:val="single" w:sz="8" w:space="0" w:color="auto"/>
              <w:right w:val="single" w:sz="8" w:space="0" w:color="000000"/>
            </w:tcBorders>
            <w:tcMar>
              <w:top w:w="0" w:type="dxa"/>
              <w:left w:w="108" w:type="dxa"/>
              <w:bottom w:w="0" w:type="dxa"/>
              <w:right w:w="108" w:type="dxa"/>
            </w:tcMar>
            <w:vAlign w:val="center"/>
            <w:hideMark/>
          </w:tcPr>
          <w:p w14:paraId="7AAE6CD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ФЦБ "Развитие человеческого потенциала"</w:t>
            </w:r>
          </w:p>
        </w:tc>
        <w:tc>
          <w:tcPr>
            <w:tcW w:w="103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09214B4"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6559280</w:t>
            </w:r>
          </w:p>
        </w:tc>
        <w:tc>
          <w:tcPr>
            <w:tcW w:w="92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F30F17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Информационно-аналитический отдел</w:t>
            </w:r>
          </w:p>
        </w:tc>
        <w:tc>
          <w:tcPr>
            <w:tcW w:w="93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3AC454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Сотрудник</w:t>
            </w:r>
          </w:p>
        </w:tc>
        <w:tc>
          <w:tcPr>
            <w:tcW w:w="6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2EAE04E"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227655962</w:t>
            </w:r>
          </w:p>
        </w:tc>
        <w:tc>
          <w:tcPr>
            <w:tcW w:w="147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7ABE18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Начальник отдела</w:t>
            </w:r>
          </w:p>
        </w:tc>
        <w:tc>
          <w:tcPr>
            <w:tcW w:w="58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7F900E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217-70-95</w:t>
            </w:r>
          </w:p>
        </w:tc>
        <w:tc>
          <w:tcPr>
            <w:tcW w:w="6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6A411C7" w14:textId="77777777" w:rsidR="00E921B9" w:rsidRPr="00E921B9" w:rsidRDefault="00E921B9" w:rsidP="00E921B9">
            <w:pPr>
              <w:spacing w:before="100" w:beforeAutospacing="1" w:after="100" w:afterAutospacing="1" w:line="240" w:lineRule="auto"/>
              <w:ind w:firstLine="0"/>
              <w:jc w:val="right"/>
              <w:rPr>
                <w:rFonts w:eastAsia="Times New Roman" w:cs="Times New Roman"/>
                <w:szCs w:val="24"/>
                <w:lang w:eastAsia="ru-RU"/>
              </w:rPr>
            </w:pPr>
            <w:r w:rsidRPr="00E921B9">
              <w:rPr>
                <w:rFonts w:eastAsia="Times New Roman" w:cs="Times New Roman"/>
                <w:sz w:val="20"/>
                <w:szCs w:val="20"/>
                <w:lang w:eastAsia="ru-RU"/>
              </w:rPr>
              <w:t>128608592</w:t>
            </w:r>
          </w:p>
        </w:tc>
        <w:tc>
          <w:tcPr>
            <w:tcW w:w="84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F4AEF2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Злобин</w:t>
            </w:r>
          </w:p>
        </w:tc>
        <w:tc>
          <w:tcPr>
            <w:tcW w:w="85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8C5D91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Сергей</w:t>
            </w:r>
          </w:p>
        </w:tc>
        <w:tc>
          <w:tcPr>
            <w:tcW w:w="8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9259E4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 w:val="20"/>
                <w:szCs w:val="20"/>
                <w:lang w:eastAsia="ru-RU"/>
              </w:rPr>
              <w:t>Васильевич</w:t>
            </w:r>
          </w:p>
        </w:tc>
        <w:tc>
          <w:tcPr>
            <w:tcW w:w="141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3368EC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color w:val="0000FF"/>
                <w:sz w:val="20"/>
                <w:szCs w:val="20"/>
                <w:u w:val="single"/>
                <w:lang w:eastAsia="ru-RU"/>
              </w:rPr>
              <w:t>svzlobin@appk.permregion.ru</w:t>
            </w: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F0FE82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color w:val="0000FF"/>
                <w:sz w:val="20"/>
                <w:szCs w:val="20"/>
                <w:u w:val="single"/>
                <w:lang w:eastAsia="ru-RU"/>
              </w:rPr>
              <w:t>http://svzlobin.wordpress.com</w:t>
            </w:r>
          </w:p>
        </w:tc>
        <w:tc>
          <w:tcPr>
            <w:tcW w:w="192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0499F5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color w:val="0000FF"/>
                <w:sz w:val="20"/>
                <w:szCs w:val="20"/>
                <w:u w:val="single"/>
                <w:lang w:eastAsia="ru-RU"/>
              </w:rPr>
              <w:t>http://svzlobin.wordpress.com/%D1%86%D0%B5%D0%BB%D0%B8-%D0%B8-%D0%B7%D0%B0%D0%B4%D0%B0%D1%87%D0%B8/</w:t>
            </w:r>
          </w:p>
        </w:tc>
      </w:tr>
    </w:tbl>
    <w:p w14:paraId="662AD2B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br w:type="page"/>
      </w:r>
      <w:r w:rsidRPr="00E921B9">
        <w:rPr>
          <w:rFonts w:eastAsia="Times New Roman" w:cs="Times New Roman"/>
          <w:szCs w:val="24"/>
          <w:lang w:eastAsia="ru-RU"/>
        </w:rPr>
        <w:lastRenderedPageBreak/>
        <w:t> </w:t>
      </w:r>
    </w:p>
    <w:p w14:paraId="13E3984B"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158" w:name="_Toc331440914"/>
      <w:bookmarkStart w:id="159" w:name="_Ref309767257"/>
      <w:bookmarkStart w:id="160" w:name="_Ref309767254"/>
      <w:bookmarkStart w:id="161" w:name="_Ref309767198"/>
      <w:bookmarkStart w:id="162" w:name="_Ref309767194"/>
      <w:bookmarkEnd w:id="158"/>
      <w:bookmarkEnd w:id="159"/>
      <w:bookmarkEnd w:id="160"/>
      <w:bookmarkEnd w:id="161"/>
      <w:r w:rsidRPr="00E921B9">
        <w:rPr>
          <w:rFonts w:eastAsia="Times New Roman" w:cs="Times New Roman"/>
          <w:b/>
          <w:bCs/>
          <w:sz w:val="27"/>
          <w:szCs w:val="27"/>
          <w:lang w:eastAsia="ru-RU"/>
        </w:rPr>
        <w:t>2.7.3. Информационная поддержка проекта «Шаг к цели»</w:t>
      </w:r>
      <w:bookmarkEnd w:id="162"/>
    </w:p>
    <w:p w14:paraId="1D5643D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Информационная поддержка проекта «Шаг к цели» (</w:t>
      </w:r>
      <w:hyperlink r:id="rId127" w:history="1">
        <w:r w:rsidRPr="00E921B9">
          <w:rPr>
            <w:rFonts w:eastAsia="Times New Roman" w:cs="Times New Roman"/>
            <w:color w:val="0000FF"/>
            <w:szCs w:val="24"/>
            <w:u w:val="single"/>
            <w:lang w:eastAsia="ru-RU"/>
          </w:rPr>
          <w:t>http://permregion.wordpress.com</w:t>
        </w:r>
      </w:hyperlink>
      <w:r w:rsidRPr="00E921B9">
        <w:rPr>
          <w:rFonts w:eastAsia="Times New Roman" w:cs="Times New Roman"/>
          <w:szCs w:val="24"/>
          <w:lang w:eastAsia="ru-RU"/>
        </w:rPr>
        <w:t>) предусматривает следующие возможные операции:</w:t>
      </w:r>
    </w:p>
    <w:p w14:paraId="1175A41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Генерация гипертекста для страниц Единого кодификатора целей (далее ЕКЦ) главной страницы проекта «Шаг к цели»;</w:t>
      </w:r>
    </w:p>
    <w:p w14:paraId="6923D78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Вычисление ответственности организационных единиц по ЕКЦ и генерация гипертекста для страниц «Кодификатор организационной единицы» в проекте «Шаг к цели» (Кодификатор ФЦБ, кодификатор ИОГВ, кодификатор структурного подразделения);</w:t>
      </w:r>
    </w:p>
    <w:p w14:paraId="1F10F89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Вычисление ответственности сотрудников по ЕКЦ и генерация гипертекста для страниц «Мои цели» личных блогов ответственных;</w:t>
      </w:r>
    </w:p>
    <w:p w14:paraId="691E884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Генерация гиперссылки на веб-страницу, содержащие таблицы и диаграммы целевых показателей;</w:t>
      </w:r>
    </w:p>
    <w:p w14:paraId="5360206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Генерация гипертекста для страниц «Мои проекты» личных блогов ответственных.</w:t>
      </w:r>
    </w:p>
    <w:p w14:paraId="29C80A3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ЕКЦ представляет собой нумерованный иерархически связанный список статей. Статьи верхнего уровня ЕКЦ определяют приоритетные направления деятельности ИОГВ Пермского края. Статьи нижних уровней ЕКЦ определяют цели и задачи деятельности в рамках приоритетных направлений деятельности. Статьи более нижнего уровня определяют декомпозицию целей и задач деятельности, определенных статьями верхних уровней ЕКЦ, на подцели и подзадачи нижнего уровня. Каждая статья ЕКЦ состоит из следующих полей:</w:t>
      </w:r>
    </w:p>
    <w:p w14:paraId="7A3D21B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Иерархический код цели (задачи)</w:t>
      </w:r>
      <w:r w:rsidRPr="00E921B9">
        <w:rPr>
          <w:rFonts w:eastAsia="Times New Roman" w:cs="Times New Roman"/>
          <w:szCs w:val="24"/>
          <w:lang w:eastAsia="ru-RU"/>
        </w:rPr>
        <w:t xml:space="preserve"> - состоит из числовых подполей, разделяемых и завершаемых точкой. Каждое числовое подполе определяет номер цели (задачи) в соответствующем уровне иерархии ЕКЦ;</w:t>
      </w:r>
    </w:p>
    <w:p w14:paraId="16446B9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Наименование цели (задачи)</w:t>
      </w:r>
      <w:r w:rsidRPr="00E921B9">
        <w:rPr>
          <w:rFonts w:eastAsia="Times New Roman" w:cs="Times New Roman"/>
          <w:szCs w:val="24"/>
          <w:lang w:eastAsia="ru-RU"/>
        </w:rPr>
        <w:t xml:space="preserve"> - текст на русском языке определяющий цель, которую необходимо достичь, либо задачу, которую необходимо решить для достижения цели (решения задачи) верхнего уровня;</w:t>
      </w:r>
    </w:p>
    <w:p w14:paraId="59E0332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Ответственный(</w:t>
      </w:r>
      <w:proofErr w:type="spellStart"/>
      <w:r w:rsidRPr="00E921B9">
        <w:rPr>
          <w:rFonts w:eastAsia="Times New Roman" w:cs="Times New Roman"/>
          <w:b/>
          <w:bCs/>
          <w:szCs w:val="24"/>
          <w:lang w:eastAsia="ru-RU"/>
        </w:rPr>
        <w:t>ые</w:t>
      </w:r>
      <w:proofErr w:type="spellEnd"/>
      <w:r w:rsidRPr="00E921B9">
        <w:rPr>
          <w:rFonts w:eastAsia="Times New Roman" w:cs="Times New Roman"/>
          <w:b/>
          <w:bCs/>
          <w:szCs w:val="24"/>
          <w:lang w:eastAsia="ru-RU"/>
        </w:rPr>
        <w:t>) за достижение цели (решение задачи)</w:t>
      </w:r>
      <w:r w:rsidRPr="00E921B9">
        <w:rPr>
          <w:rFonts w:eastAsia="Times New Roman" w:cs="Times New Roman"/>
          <w:szCs w:val="24"/>
          <w:lang w:eastAsia="ru-RU"/>
        </w:rPr>
        <w:t xml:space="preserve"> - список гиперссылок, разделенных запятой и заключенных в круглые скобки. Текст каждой гиперссылки определяет фамилию, имя и отчество ответственного за достижение цели (решение задачи). Адрес каждой гиперссылки представляет собой </w:t>
      </w:r>
      <w:r w:rsidRPr="00E921B9">
        <w:rPr>
          <w:rFonts w:eastAsia="Times New Roman" w:cs="Times New Roman"/>
          <w:szCs w:val="24"/>
          <w:lang w:val="en-US" w:eastAsia="ru-RU"/>
        </w:rPr>
        <w:t>URL</w:t>
      </w:r>
      <w:r w:rsidRPr="00E921B9">
        <w:rPr>
          <w:rFonts w:eastAsia="Times New Roman" w:cs="Times New Roman"/>
          <w:szCs w:val="24"/>
          <w:lang w:eastAsia="ru-RU"/>
        </w:rPr>
        <w:t xml:space="preserve"> соответствующей веб-страницы «Мои цели», размещенной в проекте «Шаг к цели» в блоге соответствующего ответственного, указанного в тексте гиперссылки;</w:t>
      </w:r>
    </w:p>
    <w:p w14:paraId="091855D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Целевые показатели, определяющие степень достижения цели (решения задачи)</w:t>
      </w:r>
      <w:r w:rsidRPr="00E921B9">
        <w:rPr>
          <w:rFonts w:eastAsia="Times New Roman" w:cs="Times New Roman"/>
          <w:szCs w:val="24"/>
          <w:lang w:eastAsia="ru-RU"/>
        </w:rPr>
        <w:t xml:space="preserve"> - гиперссылка на веб-страницу, содержащую таблицы и диаграммы целевых показателей, генерируемые ИАС ПК.</w:t>
      </w:r>
    </w:p>
    <w:p w14:paraId="05A0C7D6"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lastRenderedPageBreak/>
        <w:t>2.7.3.1. Генерация гипертекста для страниц ЕКЦ главной страницы проекта «Шаг к цели»</w:t>
      </w:r>
    </w:p>
    <w:p w14:paraId="041F03D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Операция предназначена для генерации гипертекста для страниц ЕКЦ главной страницы проекта «Шаг к цели». Операция может быть произведена в разделе (2.3.2.1 Подраздел «Паспорта целей и задач» в режиме просмотра «Структура»). При этом в дереве должно быть выбрано приоритетное направление деятельности. Общий вид формы представлен ниже (Рисунок 65).</w:t>
      </w:r>
    </w:p>
    <w:p w14:paraId="34E3BB5B" w14:textId="00950472"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3EAF3F28" wp14:editId="78702053">
            <wp:extent cx="5940425" cy="3375025"/>
            <wp:effectExtent l="0" t="0" r="3175"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940425" cy="3375025"/>
                    </a:xfrm>
                    <a:prstGeom prst="rect">
                      <a:avLst/>
                    </a:prstGeom>
                    <a:noFill/>
                    <a:ln>
                      <a:noFill/>
                    </a:ln>
                  </pic:spPr>
                </pic:pic>
              </a:graphicData>
            </a:graphic>
          </wp:inline>
        </w:drawing>
      </w:r>
    </w:p>
    <w:p w14:paraId="1F9760E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63" w:name="_Ref309768329"/>
      <w:r w:rsidRPr="00E921B9">
        <w:rPr>
          <w:rFonts w:eastAsia="Times New Roman" w:cs="Times New Roman"/>
          <w:szCs w:val="24"/>
          <w:lang w:eastAsia="ru-RU"/>
        </w:rPr>
        <w:t xml:space="preserve">Рисунок </w:t>
      </w:r>
      <w:bookmarkEnd w:id="163"/>
      <w:r w:rsidRPr="00E921B9">
        <w:rPr>
          <w:rFonts w:eastAsia="Times New Roman" w:cs="Times New Roman"/>
          <w:szCs w:val="24"/>
          <w:lang w:eastAsia="ru-RU"/>
        </w:rPr>
        <w:t>65 – Общий вид формы для генерации гипертекста для страниц ЕКЦ главной страницы проекта «Шаг к цели»</w:t>
      </w:r>
    </w:p>
    <w:p w14:paraId="0D6C9B3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форме расположена кнопка «Скопировать». После нажатия на нее сформированный гипертекст помещается в буфер обмена и может быть вставлен в редактор страницы ЕКЦ в режиме </w:t>
      </w:r>
      <w:r w:rsidRPr="00E921B9">
        <w:rPr>
          <w:rFonts w:eastAsia="Times New Roman" w:cs="Times New Roman"/>
          <w:szCs w:val="24"/>
          <w:lang w:val="en-US" w:eastAsia="ru-RU"/>
        </w:rPr>
        <w:t>HTML</w:t>
      </w:r>
      <w:r w:rsidRPr="00E921B9">
        <w:rPr>
          <w:rFonts w:eastAsia="Times New Roman" w:cs="Times New Roman"/>
          <w:szCs w:val="24"/>
          <w:lang w:eastAsia="ru-RU"/>
        </w:rPr>
        <w:t xml:space="preserve"> (Рисунок 66).</w:t>
      </w:r>
    </w:p>
    <w:p w14:paraId="1A8C4489" w14:textId="30FA3434"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6416B586" wp14:editId="011C2D15">
            <wp:extent cx="5940425" cy="3210560"/>
            <wp:effectExtent l="0" t="0" r="3175" b="889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940425" cy="3210560"/>
                    </a:xfrm>
                    <a:prstGeom prst="rect">
                      <a:avLst/>
                    </a:prstGeom>
                    <a:noFill/>
                    <a:ln>
                      <a:noFill/>
                    </a:ln>
                  </pic:spPr>
                </pic:pic>
              </a:graphicData>
            </a:graphic>
          </wp:inline>
        </w:drawing>
      </w:r>
    </w:p>
    <w:p w14:paraId="122DF94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64" w:name="_Ref309859132"/>
      <w:r w:rsidRPr="00E921B9">
        <w:rPr>
          <w:rFonts w:eastAsia="Times New Roman" w:cs="Times New Roman"/>
          <w:szCs w:val="24"/>
          <w:lang w:eastAsia="ru-RU"/>
        </w:rPr>
        <w:t xml:space="preserve">Рисунок </w:t>
      </w:r>
      <w:bookmarkEnd w:id="164"/>
      <w:r w:rsidRPr="00E921B9">
        <w:rPr>
          <w:rFonts w:eastAsia="Times New Roman" w:cs="Times New Roman"/>
          <w:szCs w:val="24"/>
          <w:lang w:eastAsia="ru-RU"/>
        </w:rPr>
        <w:t>66 – Редактор страницы ЕКЦ в режиме HTML</w:t>
      </w:r>
    </w:p>
    <w:p w14:paraId="08C1443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Далее в редакторе страницы ЕКЦ необходимо нажать кнопку «Обновить». Вид страницы ЕКЦ после внесения вышеописанных изменений представлен ниже (Рисунок 67).</w:t>
      </w:r>
    </w:p>
    <w:p w14:paraId="796355AF" w14:textId="06AD22D9"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563EC745" wp14:editId="7B4E5202">
            <wp:extent cx="4450080" cy="4648200"/>
            <wp:effectExtent l="0" t="0" r="762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4450080" cy="4648200"/>
                    </a:xfrm>
                    <a:prstGeom prst="rect">
                      <a:avLst/>
                    </a:prstGeom>
                    <a:noFill/>
                    <a:ln>
                      <a:noFill/>
                    </a:ln>
                  </pic:spPr>
                </pic:pic>
              </a:graphicData>
            </a:graphic>
          </wp:inline>
        </w:drawing>
      </w:r>
    </w:p>
    <w:p w14:paraId="72DB1B0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65" w:name="_Ref309769712"/>
      <w:r w:rsidRPr="00E921B9">
        <w:rPr>
          <w:rFonts w:eastAsia="Times New Roman" w:cs="Times New Roman"/>
          <w:szCs w:val="24"/>
          <w:lang w:eastAsia="ru-RU"/>
        </w:rPr>
        <w:lastRenderedPageBreak/>
        <w:t xml:space="preserve">Рисунок </w:t>
      </w:r>
      <w:bookmarkEnd w:id="165"/>
      <w:r w:rsidRPr="00E921B9">
        <w:rPr>
          <w:rFonts w:eastAsia="Times New Roman" w:cs="Times New Roman"/>
          <w:szCs w:val="24"/>
          <w:lang w:eastAsia="ru-RU"/>
        </w:rPr>
        <w:t>67 - Пример вставки сформированного гипертекста в страницу ЕКЦ</w:t>
      </w:r>
    </w:p>
    <w:p w14:paraId="5AA7B5BA"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2.7.3.2. Вычисление ответственности организационных единиц по ЕКЦ и генерация гипертекста для страниц «Кодификатор организационной единицы» в проекте «Шаг к цели» (Кодификатор ФЦБ, кодификатор ИОГВ, кодификатор структурного подразделения)</w:t>
      </w:r>
    </w:p>
    <w:p w14:paraId="6EF37B9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Операция предназначена для генерации гипертекста для страниц «Кодификатор организационной единицы» блогов ФЦБ, ИОГВ и структурных подразделений. Операция может быть произведена в разделе (2.6.1.1 Подраздел «Паспорта ИОГВ» в режиме просмотра «Общая характеристика»). При этом в дереве должно быть выбрано ФЦБ, ИОГВ либо структурное подразделение. Общий вид формы представлен ниже (Рисунок 68).</w:t>
      </w:r>
    </w:p>
    <w:p w14:paraId="0DD9DDC0" w14:textId="2D970BFB"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416F89FE" wp14:editId="7EE18ACE">
            <wp:extent cx="5890260" cy="3368040"/>
            <wp:effectExtent l="0" t="0" r="0" b="381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890260" cy="3368040"/>
                    </a:xfrm>
                    <a:prstGeom prst="rect">
                      <a:avLst/>
                    </a:prstGeom>
                    <a:noFill/>
                    <a:ln>
                      <a:noFill/>
                    </a:ln>
                  </pic:spPr>
                </pic:pic>
              </a:graphicData>
            </a:graphic>
          </wp:inline>
        </w:drawing>
      </w:r>
    </w:p>
    <w:p w14:paraId="7A1CCCB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66" w:name="_Ref309831029"/>
      <w:r w:rsidRPr="00E921B9">
        <w:rPr>
          <w:rFonts w:eastAsia="Times New Roman" w:cs="Times New Roman"/>
          <w:szCs w:val="24"/>
          <w:lang w:eastAsia="ru-RU"/>
        </w:rPr>
        <w:t xml:space="preserve">Рисунок </w:t>
      </w:r>
      <w:bookmarkEnd w:id="166"/>
      <w:r w:rsidRPr="00E921B9">
        <w:rPr>
          <w:rFonts w:eastAsia="Times New Roman" w:cs="Times New Roman"/>
          <w:szCs w:val="24"/>
          <w:lang w:eastAsia="ru-RU"/>
        </w:rPr>
        <w:t>68 – Общий вид формы для генерации гипертекста для страниц «Кодификатор организационной единицы» в блоге ФЦБ, ИОГВ либо структурного подразделения</w:t>
      </w:r>
    </w:p>
    <w:p w14:paraId="3DE66AA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форме расположена кнопка «Скопировать». После нажатия на нее сформированный гипертекст помещается в буфер обмена и может быть вставлен в редактор страницы «Кодификатор организационной единицы» в блоге ФЦБ, ИОГВ либо структурного подразделения (Рисунок 69). Редактор страницы должен быть переключен в режим </w:t>
      </w:r>
      <w:r w:rsidRPr="00E921B9">
        <w:rPr>
          <w:rFonts w:eastAsia="Times New Roman" w:cs="Times New Roman"/>
          <w:szCs w:val="24"/>
          <w:lang w:val="en-US" w:eastAsia="ru-RU"/>
        </w:rPr>
        <w:t>HTML</w:t>
      </w:r>
      <w:r w:rsidRPr="00E921B9">
        <w:rPr>
          <w:rFonts w:eastAsia="Times New Roman" w:cs="Times New Roman"/>
          <w:szCs w:val="24"/>
          <w:lang w:eastAsia="ru-RU"/>
        </w:rPr>
        <w:t>.</w:t>
      </w:r>
    </w:p>
    <w:p w14:paraId="4B95C741" w14:textId="63890258"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6F0DACA3" wp14:editId="4DF5A35D">
            <wp:extent cx="3931920" cy="3025140"/>
            <wp:effectExtent l="0" t="0" r="0" b="381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931920" cy="3025140"/>
                    </a:xfrm>
                    <a:prstGeom prst="rect">
                      <a:avLst/>
                    </a:prstGeom>
                    <a:noFill/>
                    <a:ln>
                      <a:noFill/>
                    </a:ln>
                  </pic:spPr>
                </pic:pic>
              </a:graphicData>
            </a:graphic>
          </wp:inline>
        </w:drawing>
      </w:r>
    </w:p>
    <w:p w14:paraId="4C09F2D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67" w:name="_Ref309831039"/>
      <w:r w:rsidRPr="00E921B9">
        <w:rPr>
          <w:rFonts w:eastAsia="Times New Roman" w:cs="Times New Roman"/>
          <w:szCs w:val="24"/>
          <w:lang w:eastAsia="ru-RU"/>
        </w:rPr>
        <w:t xml:space="preserve">Рисунок </w:t>
      </w:r>
      <w:bookmarkEnd w:id="167"/>
      <w:r w:rsidRPr="00E921B9">
        <w:rPr>
          <w:rFonts w:eastAsia="Times New Roman" w:cs="Times New Roman"/>
          <w:szCs w:val="24"/>
          <w:lang w:eastAsia="ru-RU"/>
        </w:rPr>
        <w:t>69 - Пример вставки сформированного гипертекста в страницу «Кодификатор организационной единицы» в блоге ФЦБ, ИОГВ либо структурного подразделения</w:t>
      </w:r>
    </w:p>
    <w:p w14:paraId="34B6D17E"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2.7.3.3. Вычисление ответственности сотрудников по ЕКЦ и генерация гипертекста для страниц «Мои цели» личных блогов ответственных</w:t>
      </w:r>
    </w:p>
    <w:p w14:paraId="648F940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Операция предназначена для генерации гипертекста для страниц «Мои цели» личных блогов ответственных. Операция может быть произведена в разделе (2.6.1.1 Подраздел «Паспорта ИОГВ» в режиме просмотра «Общая характеристика»). При этом в дереве может быть выбрано как структурное подразделение, так и сотрудник ИОГВ ПК. Общий вид формы представлен ниже (Рисунок 70).</w:t>
      </w:r>
    </w:p>
    <w:p w14:paraId="732DE445" w14:textId="790C24D1"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7AA4E179" wp14:editId="6B24ACF5">
            <wp:extent cx="5890260" cy="3368040"/>
            <wp:effectExtent l="0" t="0" r="0" b="381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890260" cy="3368040"/>
                    </a:xfrm>
                    <a:prstGeom prst="rect">
                      <a:avLst/>
                    </a:prstGeom>
                    <a:noFill/>
                    <a:ln>
                      <a:noFill/>
                    </a:ln>
                  </pic:spPr>
                </pic:pic>
              </a:graphicData>
            </a:graphic>
          </wp:inline>
        </w:drawing>
      </w:r>
    </w:p>
    <w:p w14:paraId="429B193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68" w:name="_Ref309770359"/>
      <w:r w:rsidRPr="00E921B9">
        <w:rPr>
          <w:rFonts w:eastAsia="Times New Roman" w:cs="Times New Roman"/>
          <w:szCs w:val="24"/>
          <w:lang w:eastAsia="ru-RU"/>
        </w:rPr>
        <w:t xml:space="preserve">Рисунок </w:t>
      </w:r>
      <w:bookmarkEnd w:id="168"/>
      <w:r w:rsidRPr="00E921B9">
        <w:rPr>
          <w:rFonts w:eastAsia="Times New Roman" w:cs="Times New Roman"/>
          <w:szCs w:val="24"/>
          <w:lang w:eastAsia="ru-RU"/>
        </w:rPr>
        <w:t>70 – Общий вид формы для генерации гипертекста для страниц «Мои цели» личных блогов ответственных</w:t>
      </w:r>
    </w:p>
    <w:p w14:paraId="5323070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 xml:space="preserve">На форме расположена кнопка «Скопировать». После нажатия на нее сформированный гипертекст помещается в буфер обмена и может быть вставлен в редактор страницы «Мои цели» в личном блоге ответственного (Рисунок 71). Редактор страницы должен быть переключен в режим </w:t>
      </w:r>
      <w:r w:rsidRPr="00E921B9">
        <w:rPr>
          <w:rFonts w:eastAsia="Times New Roman" w:cs="Times New Roman"/>
          <w:szCs w:val="24"/>
          <w:lang w:val="en-US" w:eastAsia="ru-RU"/>
        </w:rPr>
        <w:t>HTML</w:t>
      </w:r>
      <w:r w:rsidRPr="00E921B9">
        <w:rPr>
          <w:rFonts w:eastAsia="Times New Roman" w:cs="Times New Roman"/>
          <w:szCs w:val="24"/>
          <w:lang w:eastAsia="ru-RU"/>
        </w:rPr>
        <w:t>.</w:t>
      </w:r>
    </w:p>
    <w:p w14:paraId="01D28725" w14:textId="0D9724C1"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226ACD54" wp14:editId="249BF1C7">
            <wp:extent cx="3931920" cy="3025140"/>
            <wp:effectExtent l="0" t="0" r="0" b="381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931920" cy="3025140"/>
                    </a:xfrm>
                    <a:prstGeom prst="rect">
                      <a:avLst/>
                    </a:prstGeom>
                    <a:noFill/>
                    <a:ln>
                      <a:noFill/>
                    </a:ln>
                  </pic:spPr>
                </pic:pic>
              </a:graphicData>
            </a:graphic>
          </wp:inline>
        </w:drawing>
      </w:r>
    </w:p>
    <w:p w14:paraId="04974ED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69" w:name="_Ref309770360"/>
      <w:r w:rsidRPr="00E921B9">
        <w:rPr>
          <w:rFonts w:eastAsia="Times New Roman" w:cs="Times New Roman"/>
          <w:szCs w:val="24"/>
          <w:lang w:eastAsia="ru-RU"/>
        </w:rPr>
        <w:t xml:space="preserve">Рисунок </w:t>
      </w:r>
      <w:bookmarkEnd w:id="169"/>
      <w:r w:rsidRPr="00E921B9">
        <w:rPr>
          <w:rFonts w:eastAsia="Times New Roman" w:cs="Times New Roman"/>
          <w:szCs w:val="24"/>
          <w:lang w:eastAsia="ru-RU"/>
        </w:rPr>
        <w:t>71 - Пример вставки сформированного гипертекста в страницу «Мои цели» в личном блоге ответственного</w:t>
      </w:r>
    </w:p>
    <w:p w14:paraId="3BB94583"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2.7.3.4. Генерация гиперссылки на веб-страницу, содержащую таблицы и диаграммы целевых показателей</w:t>
      </w:r>
    </w:p>
    <w:p w14:paraId="4DAC792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Операция предназначена для генерации гиперссылки на веб-страницу, содержащую таблицы и диаграммы целевых показателей для страниц «Мои цели» личных блогов ответственных. Операция может быть произведена в разделе (2.6.1.1 Подраздел «Паспорта ИОГВ» в режиме просмотра «Общая характеристика»), а также разделе (2.3.2.1 Подраздел «Паспорта целей и задач» в режиме просмотра «Структура»). Общий вид формы представлен ниже (Рисунок 72).</w:t>
      </w:r>
    </w:p>
    <w:p w14:paraId="6CB10EDB" w14:textId="19DF7A89"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7653D86B" wp14:editId="0C72597B">
            <wp:extent cx="5257800" cy="2979420"/>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8"/>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257800" cy="2979420"/>
                    </a:xfrm>
                    <a:prstGeom prst="rect">
                      <a:avLst/>
                    </a:prstGeom>
                    <a:noFill/>
                    <a:ln>
                      <a:noFill/>
                    </a:ln>
                  </pic:spPr>
                </pic:pic>
              </a:graphicData>
            </a:graphic>
          </wp:inline>
        </w:drawing>
      </w:r>
    </w:p>
    <w:p w14:paraId="5F93D62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70" w:name="_Ref309771947"/>
      <w:r w:rsidRPr="00E921B9">
        <w:rPr>
          <w:rFonts w:eastAsia="Times New Roman" w:cs="Times New Roman"/>
          <w:szCs w:val="24"/>
          <w:lang w:eastAsia="ru-RU"/>
        </w:rPr>
        <w:t xml:space="preserve">Рисунок </w:t>
      </w:r>
      <w:bookmarkEnd w:id="170"/>
      <w:r w:rsidRPr="00E921B9">
        <w:rPr>
          <w:rFonts w:eastAsia="Times New Roman" w:cs="Times New Roman"/>
          <w:szCs w:val="24"/>
          <w:lang w:eastAsia="ru-RU"/>
        </w:rPr>
        <w:t>72 – Общий вид формы для генерации гиперссылки на веб-страницу, содержащую таблицы и диаграммы целевых показателей</w:t>
      </w:r>
    </w:p>
    <w:p w14:paraId="458B73E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Сформированная гиперссылка может быть вставлена в редактор страницы «Мои проекты» в личном блоге ответственного.</w:t>
      </w:r>
    </w:p>
    <w:p w14:paraId="11EA47AD"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2.7.3.5. Генерация гипертекста для страниц «Мои проекты» личных блогов ответственных</w:t>
      </w:r>
    </w:p>
    <w:p w14:paraId="63CC7AC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Операция предназначена для генерации гипертекста для страниц «Мои проекты» личных блогов ответственных. Операция может быть произведена в разделе (2.6.1.1 Подраздел «Паспорта ИОГВ» в режиме просмотра «Общая характеристика»). При этом в дереве может быть выбрано как структурное подразделение, так и сотрудник ИОГВ ПК. Общий вид формы представлен ниже (Рисунок 73).</w:t>
      </w:r>
    </w:p>
    <w:p w14:paraId="368E462F" w14:textId="15F28491"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09A276F6" wp14:editId="3CC2BDA7">
            <wp:extent cx="5074920" cy="2880360"/>
            <wp:effectExtent l="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2"/>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074920" cy="2880360"/>
                    </a:xfrm>
                    <a:prstGeom prst="rect">
                      <a:avLst/>
                    </a:prstGeom>
                    <a:noFill/>
                    <a:ln>
                      <a:noFill/>
                    </a:ln>
                  </pic:spPr>
                </pic:pic>
              </a:graphicData>
            </a:graphic>
          </wp:inline>
        </w:drawing>
      </w:r>
    </w:p>
    <w:p w14:paraId="0B274D8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71" w:name="_Ref309771141"/>
      <w:r w:rsidRPr="00E921B9">
        <w:rPr>
          <w:rFonts w:eastAsia="Times New Roman" w:cs="Times New Roman"/>
          <w:szCs w:val="24"/>
          <w:lang w:eastAsia="ru-RU"/>
        </w:rPr>
        <w:t xml:space="preserve">Рисунок </w:t>
      </w:r>
      <w:bookmarkEnd w:id="171"/>
      <w:r w:rsidRPr="00E921B9">
        <w:rPr>
          <w:rFonts w:eastAsia="Times New Roman" w:cs="Times New Roman"/>
          <w:szCs w:val="24"/>
          <w:lang w:eastAsia="ru-RU"/>
        </w:rPr>
        <w:t>73 – Общий вид формы для генерации гипертекста для страниц «Мои проекты» личных блогов ответственных</w:t>
      </w:r>
    </w:p>
    <w:p w14:paraId="7DD5B5F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 xml:space="preserve">На форме расположена кнопка «Скопировать». После нажатия на нее сформированный гипертекст помещается в буфер обмена и может быть вставлен в редактор страницы «Мои проекты» в личном блоге ответственного (Рисунок 74). Редактор страницы должен быть переключен в режим </w:t>
      </w:r>
      <w:r w:rsidRPr="00E921B9">
        <w:rPr>
          <w:rFonts w:eastAsia="Times New Roman" w:cs="Times New Roman"/>
          <w:szCs w:val="24"/>
          <w:lang w:val="en-US" w:eastAsia="ru-RU"/>
        </w:rPr>
        <w:t>HTML</w:t>
      </w:r>
      <w:r w:rsidRPr="00E921B9">
        <w:rPr>
          <w:rFonts w:eastAsia="Times New Roman" w:cs="Times New Roman"/>
          <w:szCs w:val="24"/>
          <w:lang w:eastAsia="ru-RU"/>
        </w:rPr>
        <w:t>.</w:t>
      </w:r>
    </w:p>
    <w:p w14:paraId="0AB3A07A" w14:textId="12D6B613"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38BA7909" wp14:editId="17B4EC37">
            <wp:extent cx="4922520" cy="1554480"/>
            <wp:effectExtent l="0" t="0" r="0" b="762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5"/>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922520" cy="1554480"/>
                    </a:xfrm>
                    <a:prstGeom prst="rect">
                      <a:avLst/>
                    </a:prstGeom>
                    <a:noFill/>
                    <a:ln>
                      <a:noFill/>
                    </a:ln>
                  </pic:spPr>
                </pic:pic>
              </a:graphicData>
            </a:graphic>
          </wp:inline>
        </w:drawing>
      </w:r>
    </w:p>
    <w:p w14:paraId="28201BA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72" w:name="_Ref309771142"/>
      <w:r w:rsidRPr="00E921B9">
        <w:rPr>
          <w:rFonts w:eastAsia="Times New Roman" w:cs="Times New Roman"/>
          <w:szCs w:val="24"/>
          <w:lang w:eastAsia="ru-RU"/>
        </w:rPr>
        <w:t xml:space="preserve">Рисунок </w:t>
      </w:r>
      <w:bookmarkEnd w:id="172"/>
      <w:r w:rsidRPr="00E921B9">
        <w:rPr>
          <w:rFonts w:eastAsia="Times New Roman" w:cs="Times New Roman"/>
          <w:szCs w:val="24"/>
          <w:lang w:eastAsia="ru-RU"/>
        </w:rPr>
        <w:t>74 - Пример вставки сформированного гипертекста в страницу «Мои проекты» в личном блоге ответственного</w:t>
      </w:r>
    </w:p>
    <w:p w14:paraId="72D17309" w14:textId="77777777" w:rsidR="00E921B9" w:rsidRPr="00E921B9" w:rsidRDefault="00E921B9" w:rsidP="00E921B9">
      <w:pPr>
        <w:spacing w:before="100" w:beforeAutospacing="1" w:after="100" w:afterAutospacing="1" w:line="240" w:lineRule="auto"/>
        <w:ind w:firstLine="0"/>
        <w:jc w:val="left"/>
        <w:outlineLvl w:val="1"/>
        <w:rPr>
          <w:rFonts w:eastAsia="Times New Roman" w:cs="Times New Roman"/>
          <w:b/>
          <w:bCs/>
          <w:sz w:val="36"/>
          <w:szCs w:val="36"/>
          <w:lang w:eastAsia="ru-RU"/>
        </w:rPr>
      </w:pPr>
      <w:bookmarkStart w:id="173" w:name="_Toc331440915"/>
      <w:r w:rsidRPr="00E921B9">
        <w:rPr>
          <w:rFonts w:eastAsia="Times New Roman" w:cs="Times New Roman"/>
          <w:b/>
          <w:bCs/>
          <w:sz w:val="36"/>
          <w:szCs w:val="36"/>
          <w:lang w:eastAsia="ru-RU"/>
        </w:rPr>
        <w:t>2.8. Сбор данных</w:t>
      </w:r>
      <w:bookmarkEnd w:id="173"/>
    </w:p>
    <w:p w14:paraId="6837284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Функционал раздела обеспечивает пользователей-операторов организаций-источников информации средствами для ввода данных, их временного хранения в промежуточном хранилище данных системы, подписания и отправки данных в Централизованное хранилище данных Системы, для ведения истории отправленных данных; обеспечивает пользователей-контролеров и организаторов взаимодействия с источниками информации средствами контроля полноты и своевременности предоставления данных организациями-источниками информации; обеспечивает формирование каналов сбора данных.</w:t>
      </w:r>
    </w:p>
    <w:p w14:paraId="27108641"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174" w:name="_Ref273967811"/>
      <w:bookmarkStart w:id="175" w:name="_Ref273967808"/>
      <w:bookmarkStart w:id="176" w:name="_Toc331440916"/>
      <w:bookmarkEnd w:id="174"/>
      <w:bookmarkEnd w:id="175"/>
      <w:r w:rsidRPr="00E921B9">
        <w:rPr>
          <w:rFonts w:eastAsia="Times New Roman" w:cs="Times New Roman"/>
          <w:b/>
          <w:bCs/>
          <w:sz w:val="27"/>
          <w:szCs w:val="27"/>
          <w:lang w:eastAsia="ru-RU"/>
        </w:rPr>
        <w:t>2.8.1. Подраздел «Ведение справочников»</w:t>
      </w:r>
      <w:bookmarkEnd w:id="176"/>
    </w:p>
    <w:p w14:paraId="3FFB456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Подраздел «Ведение справочников» предназначен для управления пользователем содержимым справочников Системы. Общий вид подраздела представлен ниже (Рисунок 75).</w:t>
      </w:r>
    </w:p>
    <w:p w14:paraId="25A164F2" w14:textId="719948E0"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64C2148D" wp14:editId="14829BA2">
            <wp:extent cx="5940425" cy="3869055"/>
            <wp:effectExtent l="0" t="0" r="3175"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6"/>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940425" cy="3869055"/>
                    </a:xfrm>
                    <a:prstGeom prst="rect">
                      <a:avLst/>
                    </a:prstGeom>
                    <a:noFill/>
                    <a:ln>
                      <a:noFill/>
                    </a:ln>
                  </pic:spPr>
                </pic:pic>
              </a:graphicData>
            </a:graphic>
          </wp:inline>
        </w:drawing>
      </w:r>
    </w:p>
    <w:p w14:paraId="3BAA4F1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77" w:name="_Ref301527991"/>
      <w:r w:rsidRPr="00E921B9">
        <w:rPr>
          <w:rFonts w:eastAsia="Times New Roman" w:cs="Times New Roman"/>
          <w:szCs w:val="24"/>
          <w:lang w:eastAsia="ru-RU"/>
        </w:rPr>
        <w:t xml:space="preserve">Рисунок </w:t>
      </w:r>
      <w:bookmarkEnd w:id="177"/>
      <w:r w:rsidRPr="00E921B9">
        <w:rPr>
          <w:rFonts w:eastAsia="Times New Roman" w:cs="Times New Roman"/>
          <w:szCs w:val="24"/>
          <w:lang w:eastAsia="ru-RU"/>
        </w:rPr>
        <w:t>75 – Общий вид подраздела «Ведение справочников»</w:t>
      </w:r>
    </w:p>
    <w:p w14:paraId="0FA7E6A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левой части располагается перечень справочников, которые доступны пользователю на редактирование. В правой части располагается перечень элементов выбранного справочника и панель инструментов для управления перечнем элементов справочника. На панели инструментов расположены следующие элементы управления (Рисунок 76):</w:t>
      </w:r>
    </w:p>
    <w:p w14:paraId="3748D708" w14:textId="65119583"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049B4D9A" wp14:editId="73B4403F">
            <wp:extent cx="2598420" cy="708660"/>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6"/>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598420" cy="708660"/>
                    </a:xfrm>
                    <a:prstGeom prst="rect">
                      <a:avLst/>
                    </a:prstGeom>
                    <a:noFill/>
                    <a:ln>
                      <a:noFill/>
                    </a:ln>
                  </pic:spPr>
                </pic:pic>
              </a:graphicData>
            </a:graphic>
          </wp:inline>
        </w:drawing>
      </w:r>
    </w:p>
    <w:p w14:paraId="006E2E7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78" w:name="_Ref301528403"/>
      <w:r w:rsidRPr="00E921B9">
        <w:rPr>
          <w:rFonts w:eastAsia="Times New Roman" w:cs="Times New Roman"/>
          <w:szCs w:val="24"/>
          <w:lang w:eastAsia="ru-RU"/>
        </w:rPr>
        <w:t xml:space="preserve">Рисунок </w:t>
      </w:r>
      <w:bookmarkEnd w:id="178"/>
      <w:r w:rsidRPr="00E921B9">
        <w:rPr>
          <w:rFonts w:eastAsia="Times New Roman" w:cs="Times New Roman"/>
          <w:szCs w:val="24"/>
          <w:lang w:eastAsia="ru-RU"/>
        </w:rPr>
        <w:t>76 – Панель инструментов для работы с элементами справочника</w:t>
      </w:r>
    </w:p>
    <w:p w14:paraId="1DFA506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Параметры</w:t>
      </w:r>
      <w:r w:rsidRPr="00E921B9">
        <w:rPr>
          <w:rFonts w:eastAsia="Times New Roman" w:cs="Times New Roman"/>
          <w:szCs w:val="24"/>
          <w:lang w:eastAsia="ru-RU"/>
        </w:rPr>
        <w:t xml:space="preserve"> – для установки параметров, по которым будет сформирован перечень справочников при обновлении (если элементы справочника зависят от времени);</w:t>
      </w:r>
    </w:p>
    <w:p w14:paraId="26EBFF0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Добавить элемент</w:t>
      </w:r>
      <w:r w:rsidRPr="00E921B9">
        <w:rPr>
          <w:rFonts w:eastAsia="Times New Roman" w:cs="Times New Roman"/>
          <w:szCs w:val="24"/>
          <w:lang w:eastAsia="ru-RU"/>
        </w:rPr>
        <w:t xml:space="preserve"> – для добавления элемента справочника;</w:t>
      </w:r>
    </w:p>
    <w:p w14:paraId="46A2781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Редактировать элемент</w:t>
      </w:r>
      <w:r w:rsidRPr="00E921B9">
        <w:rPr>
          <w:rFonts w:eastAsia="Times New Roman" w:cs="Times New Roman"/>
          <w:szCs w:val="24"/>
          <w:lang w:eastAsia="ru-RU"/>
        </w:rPr>
        <w:t xml:space="preserve"> – для редактирования элемента справочника;</w:t>
      </w:r>
    </w:p>
    <w:p w14:paraId="61E58DF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Удалить элемент</w:t>
      </w:r>
      <w:r w:rsidRPr="00E921B9">
        <w:rPr>
          <w:rFonts w:eastAsia="Times New Roman" w:cs="Times New Roman"/>
          <w:szCs w:val="24"/>
          <w:lang w:eastAsia="ru-RU"/>
        </w:rPr>
        <w:t xml:space="preserve"> - для удаления элемента справочника;</w:t>
      </w:r>
    </w:p>
    <w:p w14:paraId="3E8508A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Поиск</w:t>
      </w:r>
      <w:r w:rsidRPr="00E921B9">
        <w:rPr>
          <w:rFonts w:eastAsia="Times New Roman" w:cs="Times New Roman"/>
          <w:szCs w:val="24"/>
          <w:lang w:eastAsia="ru-RU"/>
        </w:rPr>
        <w:t xml:space="preserve"> – для поиска элементов справочника;</w:t>
      </w:r>
    </w:p>
    <w:p w14:paraId="10AA2ED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Обновить</w:t>
      </w:r>
      <w:r w:rsidRPr="00E921B9">
        <w:rPr>
          <w:rFonts w:eastAsia="Times New Roman" w:cs="Times New Roman"/>
          <w:szCs w:val="24"/>
          <w:lang w:eastAsia="ru-RU"/>
        </w:rPr>
        <w:t xml:space="preserve"> – для обновления перечня элементов справочника.</w:t>
      </w:r>
    </w:p>
    <w:p w14:paraId="6BD4843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Для смены параметров, по которым будет сформирован перечень справочников, необходимо выбрать необходимую дату, если параметр типа «Дата», либо выбрать из выпадающего списка необходимый элемент, если параметр является ссылкой на элемент из другого справочника (Рисунок 77).</w:t>
      </w:r>
    </w:p>
    <w:p w14:paraId="52E1FB97" w14:textId="22952978"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54FCC165" wp14:editId="7863AA9C">
            <wp:extent cx="5768340" cy="2423160"/>
            <wp:effectExtent l="0" t="0" r="381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1"/>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768340" cy="2423160"/>
                    </a:xfrm>
                    <a:prstGeom prst="rect">
                      <a:avLst/>
                    </a:prstGeom>
                    <a:noFill/>
                    <a:ln>
                      <a:noFill/>
                    </a:ln>
                  </pic:spPr>
                </pic:pic>
              </a:graphicData>
            </a:graphic>
          </wp:inline>
        </w:drawing>
      </w:r>
    </w:p>
    <w:p w14:paraId="427DAB3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79" w:name="_Ref301529585"/>
      <w:r w:rsidRPr="00E921B9">
        <w:rPr>
          <w:rFonts w:eastAsia="Times New Roman" w:cs="Times New Roman"/>
          <w:szCs w:val="24"/>
          <w:lang w:eastAsia="ru-RU"/>
        </w:rPr>
        <w:t xml:space="preserve">Рисунок </w:t>
      </w:r>
      <w:bookmarkEnd w:id="179"/>
      <w:r w:rsidRPr="00E921B9">
        <w:rPr>
          <w:rFonts w:eastAsia="Times New Roman" w:cs="Times New Roman"/>
          <w:szCs w:val="24"/>
          <w:lang w:eastAsia="ru-RU"/>
        </w:rPr>
        <w:t>77 – Установка необходимых параметров справочника</w:t>
      </w:r>
    </w:p>
    <w:p w14:paraId="6A1D60B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После установки необходимых параметров необходимо нажать на кнопку «Обновить» для обновления перечня элементов справочника.</w:t>
      </w:r>
    </w:p>
    <w:p w14:paraId="04157973"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180" w:name="_Toc331440917"/>
      <w:r w:rsidRPr="00E921B9">
        <w:rPr>
          <w:rFonts w:eastAsia="Times New Roman" w:cs="Times New Roman"/>
          <w:b/>
          <w:bCs/>
          <w:sz w:val="27"/>
          <w:szCs w:val="27"/>
          <w:lang w:eastAsia="ru-RU"/>
        </w:rPr>
        <w:t>2.8.2. Добавление элемента в справочник</w:t>
      </w:r>
      <w:bookmarkEnd w:id="180"/>
    </w:p>
    <w:p w14:paraId="46E0E02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Для добавления элемента справочника необходимо нажать на кнопку «Добавить элемент» (Рисунок 78).</w:t>
      </w:r>
    </w:p>
    <w:p w14:paraId="3C034A66" w14:textId="69CDE694"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7F941F39" wp14:editId="744A8499">
            <wp:extent cx="3566160" cy="1524000"/>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6"/>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566160" cy="1524000"/>
                    </a:xfrm>
                    <a:prstGeom prst="rect">
                      <a:avLst/>
                    </a:prstGeom>
                    <a:noFill/>
                    <a:ln>
                      <a:noFill/>
                    </a:ln>
                  </pic:spPr>
                </pic:pic>
              </a:graphicData>
            </a:graphic>
          </wp:inline>
        </w:drawing>
      </w:r>
    </w:p>
    <w:p w14:paraId="654A00E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81" w:name="_Ref301531132"/>
      <w:r w:rsidRPr="00E921B9">
        <w:rPr>
          <w:rFonts w:eastAsia="Times New Roman" w:cs="Times New Roman"/>
          <w:szCs w:val="24"/>
          <w:lang w:eastAsia="ru-RU"/>
        </w:rPr>
        <w:t xml:space="preserve">Рисунок </w:t>
      </w:r>
      <w:bookmarkEnd w:id="181"/>
      <w:r w:rsidRPr="00E921B9">
        <w:rPr>
          <w:rFonts w:eastAsia="Times New Roman" w:cs="Times New Roman"/>
          <w:szCs w:val="24"/>
          <w:lang w:eastAsia="ru-RU"/>
        </w:rPr>
        <w:t>78 – Добавление элемента справочника</w:t>
      </w:r>
    </w:p>
    <w:p w14:paraId="63123DB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После совершенных действий будет открыта модальная форма для заполнения атрибутов элемента справочника (Рисунок 79).</w:t>
      </w:r>
    </w:p>
    <w:p w14:paraId="4DD68978" w14:textId="0AE18534"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707EBE3F" wp14:editId="450278CF">
            <wp:extent cx="4838700" cy="3421380"/>
            <wp:effectExtent l="0" t="0" r="0" b="762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1"/>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4838700" cy="3421380"/>
                    </a:xfrm>
                    <a:prstGeom prst="rect">
                      <a:avLst/>
                    </a:prstGeom>
                    <a:noFill/>
                    <a:ln>
                      <a:noFill/>
                    </a:ln>
                  </pic:spPr>
                </pic:pic>
              </a:graphicData>
            </a:graphic>
          </wp:inline>
        </w:drawing>
      </w:r>
    </w:p>
    <w:p w14:paraId="3A64A15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82" w:name="_Ref301531377"/>
      <w:r w:rsidRPr="00E921B9">
        <w:rPr>
          <w:rFonts w:eastAsia="Times New Roman" w:cs="Times New Roman"/>
          <w:szCs w:val="24"/>
          <w:lang w:eastAsia="ru-RU"/>
        </w:rPr>
        <w:t xml:space="preserve">Рисунок </w:t>
      </w:r>
      <w:bookmarkEnd w:id="182"/>
      <w:r w:rsidRPr="00E921B9">
        <w:rPr>
          <w:rFonts w:eastAsia="Times New Roman" w:cs="Times New Roman"/>
          <w:szCs w:val="24"/>
          <w:lang w:eastAsia="ru-RU"/>
        </w:rPr>
        <w:t>79 – Форма для заполнения атрибутов создаваемого элемента справочника</w:t>
      </w:r>
    </w:p>
    <w:p w14:paraId="418DDA1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На форме расположены атрибуты справочника, которые необходимо заполнить для добавления справочника. Знаком «звездочка» помечены те атрибуты, заполнение которых обязательно для добавления элемента в справочник. У справочника есть как служебные атрибуты, так и пользовательские атрибуты. Служебные атрибуты:</w:t>
      </w:r>
    </w:p>
    <w:p w14:paraId="79F4CEF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Владелец</w:t>
      </w:r>
      <w:r w:rsidRPr="00E921B9">
        <w:rPr>
          <w:rFonts w:eastAsia="Times New Roman" w:cs="Times New Roman"/>
          <w:szCs w:val="24"/>
          <w:lang w:eastAsia="ru-RU"/>
        </w:rPr>
        <w:t xml:space="preserve"> – необходимо для указания расположения добавляемого элемента в справочнике. Необязательный для заполнения атрибут. Если будет указано его значение как «Пустой элемент», то элемент будет добавлен в корень дерева элементов справочника. Если будет указан элемент, отличный от «Пустой элемент», то после добавления элемент будет расположен под указанным родительским элементом;</w:t>
      </w:r>
    </w:p>
    <w:p w14:paraId="3FB4CA6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Код</w:t>
      </w:r>
      <w:r w:rsidRPr="00E921B9">
        <w:rPr>
          <w:rFonts w:eastAsia="Times New Roman" w:cs="Times New Roman"/>
          <w:szCs w:val="24"/>
          <w:lang w:eastAsia="ru-RU"/>
        </w:rPr>
        <w:t xml:space="preserve"> – необходимо для построения системы кодификации для справочника. Необязательный для заполнения атрибут;</w:t>
      </w:r>
    </w:p>
    <w:p w14:paraId="15C6724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Наименование</w:t>
      </w:r>
      <w:r w:rsidRPr="00E921B9">
        <w:rPr>
          <w:rFonts w:eastAsia="Times New Roman" w:cs="Times New Roman"/>
          <w:szCs w:val="24"/>
          <w:lang w:eastAsia="ru-RU"/>
        </w:rPr>
        <w:t xml:space="preserve"> – необходимо для отображения элемента в справочнике. Обязательный для заполнения атрибут.</w:t>
      </w:r>
    </w:p>
    <w:p w14:paraId="791A7D2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Пользовательские атрибуты могут быть как обязательными, так и необязательными для заполнения. Пользовательские атрибуты могут иметь следующие типы:</w:t>
      </w:r>
    </w:p>
    <w:p w14:paraId="08405B4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Число</w:t>
      </w:r>
      <w:r w:rsidRPr="00E921B9">
        <w:rPr>
          <w:rFonts w:eastAsia="Times New Roman" w:cs="Times New Roman"/>
          <w:szCs w:val="24"/>
          <w:lang w:eastAsia="ru-RU"/>
        </w:rPr>
        <w:t xml:space="preserve"> – поле для заполнения – текстовое поле;</w:t>
      </w:r>
    </w:p>
    <w:p w14:paraId="27FB3E8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Строка</w:t>
      </w:r>
      <w:r w:rsidRPr="00E921B9">
        <w:rPr>
          <w:rFonts w:eastAsia="Times New Roman" w:cs="Times New Roman"/>
          <w:szCs w:val="24"/>
          <w:lang w:eastAsia="ru-RU"/>
        </w:rPr>
        <w:t xml:space="preserve"> – поле для заполнения – текстовое поле;</w:t>
      </w:r>
    </w:p>
    <w:p w14:paraId="6C9A018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Дата</w:t>
      </w:r>
      <w:r w:rsidRPr="00E921B9">
        <w:rPr>
          <w:rFonts w:eastAsia="Times New Roman" w:cs="Times New Roman"/>
          <w:szCs w:val="24"/>
          <w:lang w:eastAsia="ru-RU"/>
        </w:rPr>
        <w:t xml:space="preserve"> – поле для заполнения – поле с выбором даты из календаря;</w:t>
      </w:r>
    </w:p>
    <w:p w14:paraId="6B388A8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Ссылка</w:t>
      </w:r>
      <w:r w:rsidRPr="00E921B9">
        <w:rPr>
          <w:rFonts w:eastAsia="Times New Roman" w:cs="Times New Roman"/>
          <w:szCs w:val="24"/>
          <w:lang w:eastAsia="ru-RU"/>
        </w:rPr>
        <w:t xml:space="preserve"> – ссылка на элемент из другого справочника. Поле для заполнения – выпадающий список с элементами из соответствующего справочника. </w:t>
      </w:r>
      <w:r w:rsidRPr="00E921B9">
        <w:rPr>
          <w:rFonts w:eastAsia="Times New Roman" w:cs="Times New Roman"/>
          <w:szCs w:val="24"/>
          <w:lang w:eastAsia="ru-RU"/>
        </w:rPr>
        <w:lastRenderedPageBreak/>
        <w:t>Если при выборе элемента из ссылочного справочника в нем не обнаружилось необходимого элемента, то необходимо отменить добавление элемента, перейти в ссылочный справочник и в нем уже добавить нужный элемент. Далее вернуться в исходный справочник и добавить элемент. Если атрибут не обязательный для заполнения, то он может принимать значение «Пустой элемент».</w:t>
      </w:r>
    </w:p>
    <w:p w14:paraId="73264C3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После заполнения атрибутов справочника необходимо нажать на кнопку «Сохранить». После этого форма добавления элемента будет закрыта и будет произведено обновление элементов справочника.</w:t>
      </w:r>
    </w:p>
    <w:p w14:paraId="1F4662E6"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183" w:name="_Toc331440918"/>
      <w:r w:rsidRPr="00E921B9">
        <w:rPr>
          <w:rFonts w:eastAsia="Times New Roman" w:cs="Times New Roman"/>
          <w:b/>
          <w:bCs/>
          <w:sz w:val="27"/>
          <w:szCs w:val="27"/>
          <w:lang w:eastAsia="ru-RU"/>
        </w:rPr>
        <w:t>2.8.3. Редактирование элемента в справочнике</w:t>
      </w:r>
      <w:bookmarkEnd w:id="183"/>
    </w:p>
    <w:p w14:paraId="6A4CDCB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Для редактирования элемента справочника необходимо нажать на кнопку «Редактировать элемент» (Рисунок 80).</w:t>
      </w:r>
    </w:p>
    <w:p w14:paraId="21BBECB7" w14:textId="3EBA57AB"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4955707F" wp14:editId="2E9FACF1">
            <wp:extent cx="3550920" cy="1508760"/>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550920" cy="1508760"/>
                    </a:xfrm>
                    <a:prstGeom prst="rect">
                      <a:avLst/>
                    </a:prstGeom>
                    <a:noFill/>
                    <a:ln>
                      <a:noFill/>
                    </a:ln>
                  </pic:spPr>
                </pic:pic>
              </a:graphicData>
            </a:graphic>
          </wp:inline>
        </w:drawing>
      </w:r>
    </w:p>
    <w:p w14:paraId="4174DD9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84" w:name="_Ref301532489"/>
      <w:r w:rsidRPr="00E921B9">
        <w:rPr>
          <w:rFonts w:eastAsia="Times New Roman" w:cs="Times New Roman"/>
          <w:szCs w:val="24"/>
          <w:lang w:eastAsia="ru-RU"/>
        </w:rPr>
        <w:t xml:space="preserve">Рисунок </w:t>
      </w:r>
      <w:bookmarkEnd w:id="184"/>
      <w:r w:rsidRPr="00E921B9">
        <w:rPr>
          <w:rFonts w:eastAsia="Times New Roman" w:cs="Times New Roman"/>
          <w:szCs w:val="24"/>
          <w:lang w:eastAsia="ru-RU"/>
        </w:rPr>
        <w:t>80 – Редактирование элемента справочника</w:t>
      </w:r>
    </w:p>
    <w:p w14:paraId="3B6654D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После совершенных действий будет открыта модальная форма для редактирования атрибутов элемента справочника (Рисунок 81).</w:t>
      </w:r>
    </w:p>
    <w:p w14:paraId="5FD13AD5" w14:textId="1AAC527D"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6DC98A7B" wp14:editId="04CBD4B8">
            <wp:extent cx="5585460" cy="3954780"/>
            <wp:effectExtent l="0" t="0" r="0" b="762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0"/>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585460" cy="3954780"/>
                    </a:xfrm>
                    <a:prstGeom prst="rect">
                      <a:avLst/>
                    </a:prstGeom>
                    <a:noFill/>
                    <a:ln>
                      <a:noFill/>
                    </a:ln>
                  </pic:spPr>
                </pic:pic>
              </a:graphicData>
            </a:graphic>
          </wp:inline>
        </w:drawing>
      </w:r>
    </w:p>
    <w:p w14:paraId="78CAD3D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85" w:name="_Ref301532490"/>
      <w:r w:rsidRPr="00E921B9">
        <w:rPr>
          <w:rFonts w:eastAsia="Times New Roman" w:cs="Times New Roman"/>
          <w:szCs w:val="24"/>
          <w:lang w:eastAsia="ru-RU"/>
        </w:rPr>
        <w:t xml:space="preserve">Рисунок </w:t>
      </w:r>
      <w:bookmarkEnd w:id="185"/>
      <w:r w:rsidRPr="00E921B9">
        <w:rPr>
          <w:rFonts w:eastAsia="Times New Roman" w:cs="Times New Roman"/>
          <w:szCs w:val="24"/>
          <w:lang w:eastAsia="ru-RU"/>
        </w:rPr>
        <w:t>81 – Форма для редактирования атрибутов элемента справочника</w:t>
      </w:r>
    </w:p>
    <w:p w14:paraId="182DF6D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На форме расположены все атрибуты справочника, которые можно редактировать. Знаком «звездочка» помечены те атрибуты, заполнение которых обязательно для редактирования элемента в справочнике. У справочника есть как служебные атрибуты, так и пользовательские атрибуты. Служебные атрибуты:</w:t>
      </w:r>
    </w:p>
    <w:p w14:paraId="366342D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Владелец</w:t>
      </w:r>
      <w:r w:rsidRPr="00E921B9">
        <w:rPr>
          <w:rFonts w:eastAsia="Times New Roman" w:cs="Times New Roman"/>
          <w:szCs w:val="24"/>
          <w:lang w:eastAsia="ru-RU"/>
        </w:rPr>
        <w:t xml:space="preserve"> – необходимо для указания расположения добавляемого элемента в справочнике. Необязательный для заполнения атрибут. Если будет указано его значение как «Пустой элемент», то элемент будет добавлен в корень дерева элементов справочника. Если будет указан элемент, отличный от «Пустой элемент», то после добавления элемент будет расположен под указанным родительским элементом;</w:t>
      </w:r>
    </w:p>
    <w:p w14:paraId="1907F67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Код</w:t>
      </w:r>
      <w:r w:rsidRPr="00E921B9">
        <w:rPr>
          <w:rFonts w:eastAsia="Times New Roman" w:cs="Times New Roman"/>
          <w:szCs w:val="24"/>
          <w:lang w:eastAsia="ru-RU"/>
        </w:rPr>
        <w:t xml:space="preserve"> – необходимо для построения системы кодификации для справочника. Необязательный для заполнения атрибут;</w:t>
      </w:r>
    </w:p>
    <w:p w14:paraId="618619B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Наименование</w:t>
      </w:r>
      <w:r w:rsidRPr="00E921B9">
        <w:rPr>
          <w:rFonts w:eastAsia="Times New Roman" w:cs="Times New Roman"/>
          <w:szCs w:val="24"/>
          <w:lang w:eastAsia="ru-RU"/>
        </w:rPr>
        <w:t xml:space="preserve"> – необходимо для отображения элемента в справочнике. Обязательный для заполнения атрибут.</w:t>
      </w:r>
    </w:p>
    <w:p w14:paraId="7094E14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Пользовательские атрибуты могут быть как обязательными, так и необязательными для заполнения. Пользовательские атрибуты могут иметь следующие типы:</w:t>
      </w:r>
    </w:p>
    <w:p w14:paraId="1A929D2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Число</w:t>
      </w:r>
      <w:r w:rsidRPr="00E921B9">
        <w:rPr>
          <w:rFonts w:eastAsia="Times New Roman" w:cs="Times New Roman"/>
          <w:szCs w:val="24"/>
          <w:lang w:eastAsia="ru-RU"/>
        </w:rPr>
        <w:t xml:space="preserve"> – поле для заполнения – текстовое поле;</w:t>
      </w:r>
    </w:p>
    <w:p w14:paraId="05A2FA7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Строка</w:t>
      </w:r>
      <w:r w:rsidRPr="00E921B9">
        <w:rPr>
          <w:rFonts w:eastAsia="Times New Roman" w:cs="Times New Roman"/>
          <w:szCs w:val="24"/>
          <w:lang w:eastAsia="ru-RU"/>
        </w:rPr>
        <w:t xml:space="preserve"> – поле для заполнения – текстовое поле;</w:t>
      </w:r>
    </w:p>
    <w:p w14:paraId="586E99C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Дата</w:t>
      </w:r>
      <w:r w:rsidRPr="00E921B9">
        <w:rPr>
          <w:rFonts w:eastAsia="Times New Roman" w:cs="Times New Roman"/>
          <w:szCs w:val="24"/>
          <w:lang w:eastAsia="ru-RU"/>
        </w:rPr>
        <w:t xml:space="preserve"> – поле для заполнения – поле с выбором даты из календаря;</w:t>
      </w:r>
    </w:p>
    <w:p w14:paraId="260DD07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Ссылка</w:t>
      </w:r>
      <w:r w:rsidRPr="00E921B9">
        <w:rPr>
          <w:rFonts w:eastAsia="Times New Roman" w:cs="Times New Roman"/>
          <w:szCs w:val="24"/>
          <w:lang w:eastAsia="ru-RU"/>
        </w:rPr>
        <w:t xml:space="preserve"> – ссылка на элемент из другого справочника. Поле для заполнения – выпадающий список с элементами из соответствующего справочника. Если при выборе элемента из ссылочного справочника в нем не обнаружилось необходимого элемента, то необходимо отменить редактирование элемента, перейти в этот ссылочный справочник и в нем уже добавить нужный элемент. Далее вернуться в исходный справочник и добавить элемент. Если атрибут не обязательный для заполнения, то он может принимать значение «Пустой элемент».</w:t>
      </w:r>
    </w:p>
    <w:p w14:paraId="7B02498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Для сохранения внесенных изменений необходимо нажать на кнопку «Сохранить». После этого форма добавления элемента будет закрыта и будет произведено обновление элементов справочника.</w:t>
      </w:r>
    </w:p>
    <w:p w14:paraId="21CBAF04"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186" w:name="_Toc331440919"/>
      <w:r w:rsidRPr="00E921B9">
        <w:rPr>
          <w:rFonts w:eastAsia="Times New Roman" w:cs="Times New Roman"/>
          <w:b/>
          <w:bCs/>
          <w:sz w:val="27"/>
          <w:szCs w:val="27"/>
          <w:lang w:eastAsia="ru-RU"/>
        </w:rPr>
        <w:t>2.8.4. Удаление элемента из справочника</w:t>
      </w:r>
      <w:bookmarkEnd w:id="186"/>
    </w:p>
    <w:p w14:paraId="1E05E06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Для удаления элемента из справочника необходимо нажать на кнопку «Удалить элемент» (Рисунок 82).</w:t>
      </w:r>
    </w:p>
    <w:p w14:paraId="627DBE5B" w14:textId="7794F084"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67D2826C" wp14:editId="05D28069">
            <wp:extent cx="3550920" cy="1516380"/>
            <wp:effectExtent l="0" t="0" r="0" b="762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5"/>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550920" cy="1516380"/>
                    </a:xfrm>
                    <a:prstGeom prst="rect">
                      <a:avLst/>
                    </a:prstGeom>
                    <a:noFill/>
                    <a:ln>
                      <a:noFill/>
                    </a:ln>
                  </pic:spPr>
                </pic:pic>
              </a:graphicData>
            </a:graphic>
          </wp:inline>
        </w:drawing>
      </w:r>
    </w:p>
    <w:p w14:paraId="0CFC901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87" w:name="_Ref301532855"/>
      <w:r w:rsidRPr="00E921B9">
        <w:rPr>
          <w:rFonts w:eastAsia="Times New Roman" w:cs="Times New Roman"/>
          <w:szCs w:val="24"/>
          <w:lang w:eastAsia="ru-RU"/>
        </w:rPr>
        <w:t xml:space="preserve">Рисунок </w:t>
      </w:r>
      <w:bookmarkEnd w:id="187"/>
      <w:r w:rsidRPr="00E921B9">
        <w:rPr>
          <w:rFonts w:eastAsia="Times New Roman" w:cs="Times New Roman"/>
          <w:szCs w:val="24"/>
          <w:lang w:eastAsia="ru-RU"/>
        </w:rPr>
        <w:t>82 – Удаление элемента из справочника</w:t>
      </w:r>
    </w:p>
    <w:p w14:paraId="50306C7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После совершенных действий будет выдано сообщение для подтверждения удаления элемента из справочника (Рисунок 81).</w:t>
      </w:r>
    </w:p>
    <w:p w14:paraId="6CBDEE37" w14:textId="0B8101ED"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11E25F40" wp14:editId="2D0DF51C">
            <wp:extent cx="4213860" cy="2819400"/>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8"/>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4213860" cy="2819400"/>
                    </a:xfrm>
                    <a:prstGeom prst="rect">
                      <a:avLst/>
                    </a:prstGeom>
                    <a:noFill/>
                    <a:ln>
                      <a:noFill/>
                    </a:ln>
                  </pic:spPr>
                </pic:pic>
              </a:graphicData>
            </a:graphic>
          </wp:inline>
        </w:drawing>
      </w:r>
    </w:p>
    <w:p w14:paraId="4D689DC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Рисунок 83 – Сообщение для подтверждения удаления элемента</w:t>
      </w:r>
    </w:p>
    <w:p w14:paraId="4179C76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При нажатии на кнопку «ОК» будет произведено удаление элемента и обновление перечня элементов справочника.</w:t>
      </w:r>
    </w:p>
    <w:p w14:paraId="77E40B77"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188" w:name="_Toc331440920"/>
      <w:bookmarkStart w:id="189" w:name="_Ref301535002"/>
      <w:bookmarkStart w:id="190" w:name="_Ref301534973"/>
      <w:bookmarkEnd w:id="188"/>
      <w:bookmarkEnd w:id="189"/>
      <w:r w:rsidRPr="00E921B9">
        <w:rPr>
          <w:rFonts w:eastAsia="Times New Roman" w:cs="Times New Roman"/>
          <w:b/>
          <w:bCs/>
          <w:sz w:val="27"/>
          <w:szCs w:val="27"/>
          <w:lang w:eastAsia="ru-RU"/>
        </w:rPr>
        <w:t>2.8.5. Подраздел «Ввод данных»</w:t>
      </w:r>
      <w:bookmarkEnd w:id="190"/>
    </w:p>
    <w:p w14:paraId="0298CBE5" w14:textId="77777777" w:rsidR="00E921B9" w:rsidRPr="00E921B9" w:rsidRDefault="00E921B9" w:rsidP="00E921B9">
      <w:pPr>
        <w:keepNext/>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Подраздел «Ввод данных» предназначен для заполнения отчетных форм пользователем, ответственным оператором которых он является. Общий вид подраздела представлен на рисунке ниже.</w:t>
      </w:r>
    </w:p>
    <w:p w14:paraId="3AD2C6D1" w14:textId="7C705211"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346CD0F3" wp14:editId="26433C62">
            <wp:extent cx="5940425" cy="3903345"/>
            <wp:effectExtent l="0" t="0" r="3175" b="1905"/>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7"/>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940425" cy="3903345"/>
                    </a:xfrm>
                    <a:prstGeom prst="rect">
                      <a:avLst/>
                    </a:prstGeom>
                    <a:noFill/>
                    <a:ln>
                      <a:noFill/>
                    </a:ln>
                  </pic:spPr>
                </pic:pic>
              </a:graphicData>
            </a:graphic>
          </wp:inline>
        </w:drawing>
      </w:r>
    </w:p>
    <w:p w14:paraId="4322035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91" w:name="_Ref273967216"/>
      <w:r w:rsidRPr="00E921B9">
        <w:rPr>
          <w:rFonts w:eastAsia="Times New Roman" w:cs="Times New Roman"/>
          <w:szCs w:val="24"/>
          <w:lang w:eastAsia="ru-RU"/>
        </w:rPr>
        <w:t xml:space="preserve">Рисунок </w:t>
      </w:r>
      <w:bookmarkStart w:id="192" w:name="рисВвод"/>
      <w:bookmarkEnd w:id="191"/>
      <w:bookmarkEnd w:id="192"/>
      <w:r w:rsidRPr="00E921B9">
        <w:rPr>
          <w:rFonts w:eastAsia="Times New Roman" w:cs="Times New Roman"/>
          <w:szCs w:val="24"/>
          <w:lang w:eastAsia="ru-RU"/>
        </w:rPr>
        <w:t>84 – Подраздел «Сбор данных». Вкладка «Общие сведения»</w:t>
      </w:r>
    </w:p>
    <w:p w14:paraId="0AE7E38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левой части окна располагается список форм, по которым в данный момент возможен ввод данных. Каждый элемент списка состоит из 4 полей: </w:t>
      </w:r>
      <w:r w:rsidRPr="00E921B9">
        <w:rPr>
          <w:rFonts w:eastAsia="Times New Roman" w:cs="Times New Roman"/>
          <w:b/>
          <w:bCs/>
          <w:szCs w:val="24"/>
          <w:lang w:eastAsia="ru-RU"/>
        </w:rPr>
        <w:t>Название формы</w:t>
      </w:r>
      <w:r w:rsidRPr="00E921B9">
        <w:rPr>
          <w:rFonts w:eastAsia="Times New Roman" w:cs="Times New Roman"/>
          <w:szCs w:val="24"/>
          <w:lang w:eastAsia="ru-RU"/>
        </w:rPr>
        <w:t xml:space="preserve">, </w:t>
      </w:r>
      <w:r w:rsidRPr="00E921B9">
        <w:rPr>
          <w:rFonts w:eastAsia="Times New Roman" w:cs="Times New Roman"/>
          <w:b/>
          <w:bCs/>
          <w:szCs w:val="24"/>
          <w:lang w:eastAsia="ru-RU"/>
        </w:rPr>
        <w:t>Отчетная дата (Изменение),</w:t>
      </w:r>
      <w:r w:rsidRPr="00E921B9">
        <w:rPr>
          <w:rFonts w:eastAsia="Times New Roman" w:cs="Times New Roman"/>
          <w:szCs w:val="24"/>
          <w:lang w:eastAsia="ru-RU"/>
        </w:rPr>
        <w:t xml:space="preserve"> </w:t>
      </w:r>
      <w:r w:rsidRPr="00E921B9">
        <w:rPr>
          <w:rFonts w:eastAsia="Times New Roman" w:cs="Times New Roman"/>
          <w:b/>
          <w:bCs/>
          <w:szCs w:val="24"/>
          <w:lang w:eastAsia="ru-RU"/>
        </w:rPr>
        <w:t xml:space="preserve">Срок предоставления </w:t>
      </w:r>
      <w:r w:rsidRPr="00E921B9">
        <w:rPr>
          <w:rFonts w:eastAsia="Times New Roman" w:cs="Times New Roman"/>
          <w:szCs w:val="24"/>
          <w:lang w:eastAsia="ru-RU"/>
        </w:rPr>
        <w:t xml:space="preserve">и </w:t>
      </w:r>
      <w:r w:rsidRPr="00E921B9">
        <w:rPr>
          <w:rFonts w:eastAsia="Times New Roman" w:cs="Times New Roman"/>
          <w:b/>
          <w:bCs/>
          <w:szCs w:val="24"/>
          <w:lang w:eastAsia="ru-RU"/>
        </w:rPr>
        <w:t>Состояние</w:t>
      </w:r>
      <w:r w:rsidRPr="00E921B9">
        <w:rPr>
          <w:rFonts w:eastAsia="Times New Roman" w:cs="Times New Roman"/>
          <w:szCs w:val="24"/>
          <w:lang w:eastAsia="ru-RU"/>
        </w:rPr>
        <w:t>.</w:t>
      </w:r>
    </w:p>
    <w:p w14:paraId="7D1146C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поле </w:t>
      </w:r>
      <w:r w:rsidRPr="00E921B9">
        <w:rPr>
          <w:rFonts w:eastAsia="Times New Roman" w:cs="Times New Roman"/>
          <w:b/>
          <w:bCs/>
          <w:szCs w:val="24"/>
          <w:lang w:eastAsia="ru-RU"/>
        </w:rPr>
        <w:t>Название формы</w:t>
      </w:r>
      <w:r w:rsidRPr="00E921B9">
        <w:rPr>
          <w:rFonts w:eastAsia="Times New Roman" w:cs="Times New Roman"/>
          <w:szCs w:val="24"/>
          <w:lang w:eastAsia="ru-RU"/>
        </w:rPr>
        <w:t xml:space="preserve"> указывается название формы.</w:t>
      </w:r>
    </w:p>
    <w:p w14:paraId="1AD42C3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поле </w:t>
      </w:r>
      <w:r w:rsidRPr="00E921B9">
        <w:rPr>
          <w:rFonts w:eastAsia="Times New Roman" w:cs="Times New Roman"/>
          <w:b/>
          <w:bCs/>
          <w:szCs w:val="24"/>
          <w:lang w:eastAsia="ru-RU"/>
        </w:rPr>
        <w:t>Отчетная дата</w:t>
      </w:r>
      <w:r w:rsidRPr="00E921B9">
        <w:rPr>
          <w:rFonts w:eastAsia="Times New Roman" w:cs="Times New Roman"/>
          <w:szCs w:val="24"/>
          <w:lang w:eastAsia="ru-RU"/>
        </w:rPr>
        <w:t xml:space="preserve"> </w:t>
      </w:r>
      <w:r w:rsidRPr="00E921B9">
        <w:rPr>
          <w:rFonts w:eastAsia="Times New Roman" w:cs="Times New Roman"/>
          <w:b/>
          <w:bCs/>
          <w:szCs w:val="24"/>
          <w:lang w:eastAsia="ru-RU"/>
        </w:rPr>
        <w:t>(Изменение)</w:t>
      </w:r>
      <w:r w:rsidRPr="00E921B9">
        <w:rPr>
          <w:rFonts w:eastAsia="Times New Roman" w:cs="Times New Roman"/>
          <w:szCs w:val="24"/>
          <w:lang w:eastAsia="ru-RU"/>
        </w:rPr>
        <w:t xml:space="preserve"> указывается дата, на которую должны заноситься данные в форму, под ней указывается дата последнего изменения формы.</w:t>
      </w:r>
    </w:p>
    <w:p w14:paraId="58B1D6A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поле </w:t>
      </w:r>
      <w:r w:rsidRPr="00E921B9">
        <w:rPr>
          <w:rFonts w:eastAsia="Times New Roman" w:cs="Times New Roman"/>
          <w:b/>
          <w:bCs/>
          <w:szCs w:val="24"/>
          <w:lang w:eastAsia="ru-RU"/>
        </w:rPr>
        <w:t>Срок предоставления</w:t>
      </w:r>
      <w:r w:rsidRPr="00E921B9">
        <w:rPr>
          <w:rFonts w:eastAsia="Times New Roman" w:cs="Times New Roman"/>
          <w:szCs w:val="24"/>
          <w:lang w:eastAsia="ru-RU"/>
        </w:rPr>
        <w:t xml:space="preserve"> указывается дата, до истечения которой должны быть заполнены и отправлены для рассмотрения данные. </w:t>
      </w:r>
    </w:p>
    <w:p w14:paraId="3983E0B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поле </w:t>
      </w:r>
      <w:r w:rsidRPr="00E921B9">
        <w:rPr>
          <w:rFonts w:eastAsia="Times New Roman" w:cs="Times New Roman"/>
          <w:b/>
          <w:bCs/>
          <w:szCs w:val="24"/>
          <w:lang w:eastAsia="ru-RU"/>
        </w:rPr>
        <w:t>Состояние</w:t>
      </w:r>
      <w:r w:rsidRPr="00E921B9">
        <w:rPr>
          <w:rFonts w:eastAsia="Times New Roman" w:cs="Times New Roman"/>
          <w:szCs w:val="24"/>
          <w:lang w:eastAsia="ru-RU"/>
        </w:rPr>
        <w:t xml:space="preserve"> указывается текущее состояние формы сбора. Оно может принимать два значения: </w:t>
      </w:r>
    </w:p>
    <w:p w14:paraId="13509A7C" w14:textId="0A43C5B3"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 w:val="18"/>
          <w:szCs w:val="18"/>
          <w:lang w:eastAsia="ru-RU"/>
        </w:rPr>
        <w:drawing>
          <wp:inline distT="0" distB="0" distL="0" distR="0" wp14:anchorId="4D98C4AE" wp14:editId="2B12C607">
            <wp:extent cx="152400" cy="220980"/>
            <wp:effectExtent l="0" t="0" r="0" b="762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2400" cy="220980"/>
                    </a:xfrm>
                    <a:prstGeom prst="rect">
                      <a:avLst/>
                    </a:prstGeom>
                    <a:noFill/>
                    <a:ln>
                      <a:noFill/>
                    </a:ln>
                  </pic:spPr>
                </pic:pic>
              </a:graphicData>
            </a:graphic>
          </wp:inline>
        </w:drawing>
      </w:r>
      <w:r w:rsidRPr="00E921B9">
        <w:rPr>
          <w:rFonts w:eastAsia="Times New Roman" w:cs="Times New Roman"/>
          <w:sz w:val="18"/>
          <w:szCs w:val="18"/>
          <w:lang w:eastAsia="ru-RU"/>
        </w:rPr>
        <w:t> </w:t>
      </w:r>
      <w:r w:rsidRPr="00E921B9">
        <w:rPr>
          <w:rFonts w:eastAsia="Times New Roman" w:cs="Times New Roman"/>
          <w:szCs w:val="24"/>
          <w:lang w:eastAsia="ru-RU"/>
        </w:rPr>
        <w:t>- активно для ввода (срок предоставления формы сбора не нарушен);</w:t>
      </w:r>
    </w:p>
    <w:p w14:paraId="16433DE6" w14:textId="4A494B5F"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78BE2F35" wp14:editId="1914B3FA">
            <wp:extent cx="190500" cy="236220"/>
            <wp:effectExtent l="0" t="0" r="0" b="0"/>
            <wp:docPr id="81" name="Рисунок 81" descr="активно-для-ввода-просроче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активно-для-ввода-просрочено"/>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90500" cy="236220"/>
                    </a:xfrm>
                    <a:prstGeom prst="rect">
                      <a:avLst/>
                    </a:prstGeom>
                    <a:noFill/>
                    <a:ln>
                      <a:noFill/>
                    </a:ln>
                  </pic:spPr>
                </pic:pic>
              </a:graphicData>
            </a:graphic>
          </wp:inline>
        </w:drawing>
      </w:r>
      <w:r w:rsidRPr="00E921B9">
        <w:rPr>
          <w:rFonts w:eastAsia="Times New Roman" w:cs="Times New Roman"/>
          <w:szCs w:val="24"/>
          <w:lang w:eastAsia="ru-RU"/>
        </w:rPr>
        <w:t> - активно для ввода (просрочено) (срок предоставления формы сбора нарушен).</w:t>
      </w:r>
    </w:p>
    <w:p w14:paraId="2CAA528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случае, если форма сбора была отклонена контролером или заказчиком, в поле </w:t>
      </w:r>
      <w:r w:rsidRPr="00E921B9">
        <w:rPr>
          <w:rFonts w:eastAsia="Times New Roman" w:cs="Times New Roman"/>
          <w:b/>
          <w:bCs/>
          <w:szCs w:val="24"/>
          <w:lang w:eastAsia="ru-RU"/>
        </w:rPr>
        <w:t xml:space="preserve">Состояние </w:t>
      </w:r>
      <w:r w:rsidRPr="00E921B9">
        <w:rPr>
          <w:rFonts w:eastAsia="Times New Roman" w:cs="Times New Roman"/>
          <w:szCs w:val="24"/>
          <w:lang w:eastAsia="ru-RU"/>
        </w:rPr>
        <w:t>указывается следующее состояние формы сбора:</w:t>
      </w:r>
    </w:p>
    <w:p w14:paraId="1D2D0B2B" w14:textId="48A983F4"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332608F4" wp14:editId="2BD94143">
            <wp:extent cx="304800" cy="220980"/>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8"/>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04800" cy="220980"/>
                    </a:xfrm>
                    <a:prstGeom prst="rect">
                      <a:avLst/>
                    </a:prstGeom>
                    <a:noFill/>
                    <a:ln>
                      <a:noFill/>
                    </a:ln>
                  </pic:spPr>
                </pic:pic>
              </a:graphicData>
            </a:graphic>
          </wp:inline>
        </w:drawing>
      </w:r>
      <w:r w:rsidRPr="00E921B9">
        <w:rPr>
          <w:rFonts w:eastAsia="Times New Roman" w:cs="Times New Roman"/>
          <w:szCs w:val="24"/>
          <w:lang w:eastAsia="ru-RU"/>
        </w:rPr>
        <w:t> - отклонено контролером;</w:t>
      </w:r>
    </w:p>
    <w:p w14:paraId="64122957" w14:textId="7DFE8BE5"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5532467D" wp14:editId="0874A585">
            <wp:extent cx="304800" cy="220980"/>
            <wp:effectExtent l="0" t="0" r="0" b="762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3"/>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04800" cy="220980"/>
                    </a:xfrm>
                    <a:prstGeom prst="rect">
                      <a:avLst/>
                    </a:prstGeom>
                    <a:noFill/>
                    <a:ln>
                      <a:noFill/>
                    </a:ln>
                  </pic:spPr>
                </pic:pic>
              </a:graphicData>
            </a:graphic>
          </wp:inline>
        </w:drawing>
      </w:r>
      <w:r w:rsidRPr="00E921B9">
        <w:rPr>
          <w:rFonts w:eastAsia="Times New Roman" w:cs="Times New Roman"/>
          <w:szCs w:val="24"/>
          <w:lang w:eastAsia="ru-RU"/>
        </w:rPr>
        <w:t> - отклонено заказчиком.</w:t>
      </w:r>
    </w:p>
    <w:p w14:paraId="27C8DBB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нажатии на название формы в правой части окна открывается форма для ввода и редактирования данных. Информация по форме сбора расположена на следующих вкладках:</w:t>
      </w:r>
    </w:p>
    <w:p w14:paraId="5FA14DD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Общие сведения;</w:t>
      </w:r>
    </w:p>
    <w:p w14:paraId="4A34664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Данные;</w:t>
      </w:r>
    </w:p>
    <w:p w14:paraId="5744B9F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Ответственный за предоставление данных;</w:t>
      </w:r>
    </w:p>
    <w:p w14:paraId="029E079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История.</w:t>
      </w:r>
    </w:p>
    <w:p w14:paraId="0396698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Под формой сбора располагаются кнопки:</w:t>
      </w:r>
    </w:p>
    <w:p w14:paraId="3C5A2314" w14:textId="77777777" w:rsidR="00E921B9" w:rsidRPr="00E921B9" w:rsidRDefault="00E921B9" w:rsidP="00E921B9">
      <w:pPr>
        <w:spacing w:before="100" w:beforeAutospacing="1" w:after="100" w:afterAutospacing="1" w:line="360" w:lineRule="auto"/>
        <w:ind w:left="1080" w:hanging="360"/>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Рассчитать и проверить</w:t>
      </w:r>
      <w:r w:rsidRPr="00E921B9">
        <w:rPr>
          <w:rFonts w:eastAsia="Times New Roman" w:cs="Times New Roman"/>
          <w:szCs w:val="24"/>
          <w:lang w:eastAsia="ru-RU"/>
        </w:rPr>
        <w:t xml:space="preserve"> – рассчитывает ячейки, в которых находятся формулы; производится проверка правил для контроля значений ячеек;</w:t>
      </w:r>
    </w:p>
    <w:p w14:paraId="69007CFD" w14:textId="10C9D5F0" w:rsidR="00E921B9" w:rsidRPr="00E921B9" w:rsidRDefault="00E921B9" w:rsidP="00E921B9">
      <w:pPr>
        <w:spacing w:before="100" w:beforeAutospacing="1" w:after="100" w:afterAutospacing="1" w:line="360" w:lineRule="auto"/>
        <w:ind w:left="1080" w:hanging="360"/>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Подписать и отправить</w:t>
      </w:r>
      <w:r w:rsidRPr="00E921B9">
        <w:rPr>
          <w:rFonts w:eastAsia="Times New Roman" w:cs="Times New Roman"/>
          <w:szCs w:val="24"/>
          <w:lang w:eastAsia="ru-RU"/>
        </w:rPr>
        <w:t xml:space="preserve"> – сохраняет данные формы, форма переходит в состояние </w:t>
      </w:r>
      <w:r w:rsidRPr="00E921B9">
        <w:rPr>
          <w:rFonts w:eastAsia="Times New Roman" w:cs="Times New Roman"/>
          <w:noProof/>
          <w:szCs w:val="24"/>
          <w:lang w:eastAsia="ru-RU"/>
        </w:rPr>
        <w:drawing>
          <wp:inline distT="0" distB="0" distL="0" distR="0" wp14:anchorId="04C71F0D" wp14:editId="5F1DAEDA">
            <wp:extent cx="320040" cy="137160"/>
            <wp:effectExtent l="0" t="0" r="3810" b="0"/>
            <wp:docPr id="78" name="Рисунок 78" descr="активно-для-контрол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активно-для-контролера"/>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20040" cy="137160"/>
                    </a:xfrm>
                    <a:prstGeom prst="rect">
                      <a:avLst/>
                    </a:prstGeom>
                    <a:noFill/>
                    <a:ln>
                      <a:noFill/>
                    </a:ln>
                  </pic:spPr>
                </pic:pic>
              </a:graphicData>
            </a:graphic>
          </wp:inline>
        </w:drawing>
      </w:r>
      <w:r w:rsidRPr="00E921B9">
        <w:rPr>
          <w:rFonts w:eastAsia="Times New Roman" w:cs="Times New Roman"/>
          <w:szCs w:val="24"/>
          <w:lang w:eastAsia="ru-RU"/>
        </w:rPr>
        <w:t> (активно для контролера), удаляется из раздела Ввод данных и становится доступной для просмотра и уточнения в разделе «Архив»;</w:t>
      </w:r>
    </w:p>
    <w:p w14:paraId="52C7D272" w14:textId="77777777" w:rsidR="00E921B9" w:rsidRPr="00E921B9" w:rsidRDefault="00E921B9" w:rsidP="00E921B9">
      <w:pPr>
        <w:spacing w:before="100" w:beforeAutospacing="1" w:after="100" w:afterAutospacing="1" w:line="360" w:lineRule="auto"/>
        <w:ind w:left="1080" w:hanging="360"/>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Сохранить</w:t>
      </w:r>
      <w:r w:rsidRPr="00E921B9">
        <w:rPr>
          <w:rFonts w:eastAsia="Times New Roman" w:cs="Times New Roman"/>
          <w:szCs w:val="24"/>
          <w:lang w:eastAsia="ru-RU"/>
        </w:rPr>
        <w:t xml:space="preserve"> – сохраняет внесенные данные в предварительное хранилище данных, после чего возможно дальнейшее редактирование формы;</w:t>
      </w:r>
    </w:p>
    <w:p w14:paraId="56E145C4" w14:textId="77777777" w:rsidR="00E921B9" w:rsidRPr="00E921B9" w:rsidRDefault="00E921B9" w:rsidP="00E921B9">
      <w:pPr>
        <w:spacing w:before="100" w:beforeAutospacing="1" w:after="100" w:afterAutospacing="1" w:line="360" w:lineRule="auto"/>
        <w:ind w:left="1080" w:hanging="360"/>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Отмена</w:t>
      </w:r>
      <w:r w:rsidRPr="00E921B9">
        <w:rPr>
          <w:rFonts w:eastAsia="Times New Roman" w:cs="Times New Roman"/>
          <w:szCs w:val="24"/>
          <w:lang w:eastAsia="ru-RU"/>
        </w:rPr>
        <w:t xml:space="preserve"> – очищает все несохраненные данные;</w:t>
      </w:r>
    </w:p>
    <w:p w14:paraId="1B3E4EB1" w14:textId="77777777" w:rsidR="00E921B9" w:rsidRPr="00E921B9" w:rsidRDefault="00E921B9" w:rsidP="00E921B9">
      <w:pPr>
        <w:spacing w:before="100" w:beforeAutospacing="1" w:after="100" w:afterAutospacing="1" w:line="360" w:lineRule="auto"/>
        <w:ind w:left="1080" w:hanging="360"/>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Сохранить в </w:t>
      </w:r>
      <w:r w:rsidRPr="00E921B9">
        <w:rPr>
          <w:rFonts w:eastAsia="Times New Roman" w:cs="Times New Roman"/>
          <w:b/>
          <w:bCs/>
          <w:szCs w:val="24"/>
          <w:lang w:val="en-US" w:eastAsia="ru-RU"/>
        </w:rPr>
        <w:t>Excel</w:t>
      </w:r>
      <w:r w:rsidRPr="00E921B9">
        <w:rPr>
          <w:rFonts w:eastAsia="Times New Roman" w:cs="Times New Roman"/>
          <w:b/>
          <w:bCs/>
          <w:szCs w:val="24"/>
          <w:lang w:eastAsia="ru-RU"/>
        </w:rPr>
        <w:t xml:space="preserve"> </w:t>
      </w:r>
      <w:r w:rsidRPr="00E921B9">
        <w:rPr>
          <w:rFonts w:eastAsia="Times New Roman" w:cs="Times New Roman"/>
          <w:szCs w:val="24"/>
          <w:lang w:eastAsia="ru-RU"/>
        </w:rPr>
        <w:t xml:space="preserve">– сохраняет форму с данными в </w:t>
      </w:r>
      <w:r w:rsidRPr="00E921B9">
        <w:rPr>
          <w:rFonts w:eastAsia="Times New Roman" w:cs="Times New Roman"/>
          <w:szCs w:val="24"/>
          <w:lang w:val="en-US" w:eastAsia="ru-RU"/>
        </w:rPr>
        <w:t>Excel</w:t>
      </w:r>
      <w:r w:rsidRPr="00E921B9">
        <w:rPr>
          <w:rFonts w:eastAsia="Times New Roman" w:cs="Times New Roman"/>
          <w:szCs w:val="24"/>
          <w:lang w:eastAsia="ru-RU"/>
        </w:rPr>
        <w:t>.</w:t>
      </w:r>
    </w:p>
    <w:p w14:paraId="405D91A6" w14:textId="715653CB"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После истечения срока предоставления форма остается в разделе «Ввод данных» с состоянием </w:t>
      </w:r>
      <w:r w:rsidRPr="00E921B9">
        <w:rPr>
          <w:rFonts w:eastAsia="Times New Roman" w:cs="Times New Roman"/>
          <w:noProof/>
          <w:szCs w:val="24"/>
          <w:lang w:eastAsia="ru-RU"/>
        </w:rPr>
        <w:drawing>
          <wp:inline distT="0" distB="0" distL="0" distR="0" wp14:anchorId="65FEEFF1" wp14:editId="09FAB09E">
            <wp:extent cx="190500" cy="236220"/>
            <wp:effectExtent l="0" t="0" r="0" b="0"/>
            <wp:docPr id="77" name="Рисунок 77" descr="активно-для-ввода-просроче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активно-для-ввода-просрочено"/>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90500" cy="236220"/>
                    </a:xfrm>
                    <a:prstGeom prst="rect">
                      <a:avLst/>
                    </a:prstGeom>
                    <a:noFill/>
                    <a:ln>
                      <a:noFill/>
                    </a:ln>
                  </pic:spPr>
                </pic:pic>
              </a:graphicData>
            </a:graphic>
          </wp:inline>
        </w:drawing>
      </w:r>
      <w:r w:rsidRPr="00E921B9">
        <w:rPr>
          <w:rFonts w:eastAsia="Times New Roman" w:cs="Times New Roman"/>
          <w:szCs w:val="24"/>
          <w:lang w:eastAsia="ru-RU"/>
        </w:rPr>
        <w:t> (активно для ввода (просрочено)). В период до даты предоставления форма может несколько раз быть предоставленной и отправленной на уточнение.</w:t>
      </w:r>
    </w:p>
    <w:p w14:paraId="60A973BB"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2.8.5.1. Подраздел «Сбор данных». Вкладка «Общие сведения»</w:t>
      </w:r>
    </w:p>
    <w:p w14:paraId="5FC9B26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На данной вкладке указывается следующая информация:</w:t>
      </w:r>
    </w:p>
    <w:p w14:paraId="57CD578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название формы</w:t>
      </w:r>
      <w:r w:rsidRPr="00E921B9">
        <w:rPr>
          <w:rFonts w:eastAsia="Times New Roman" w:cs="Times New Roman"/>
          <w:szCs w:val="24"/>
          <w:lang w:eastAsia="ru-RU"/>
        </w:rPr>
        <w:t xml:space="preserve">; </w:t>
      </w:r>
    </w:p>
    <w:p w14:paraId="7BA4C96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период,</w:t>
      </w:r>
      <w:r w:rsidRPr="00E921B9">
        <w:rPr>
          <w:rFonts w:eastAsia="Times New Roman" w:cs="Times New Roman"/>
          <w:szCs w:val="24"/>
          <w:lang w:eastAsia="ru-RU"/>
        </w:rPr>
        <w:t xml:space="preserve"> за который собираются данные;</w:t>
      </w:r>
    </w:p>
    <w:p w14:paraId="7BCEBCE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отчетная</w:t>
      </w:r>
      <w:r w:rsidRPr="00E921B9">
        <w:rPr>
          <w:rFonts w:eastAsia="Times New Roman" w:cs="Times New Roman"/>
          <w:szCs w:val="24"/>
          <w:lang w:eastAsia="ru-RU"/>
        </w:rPr>
        <w:t xml:space="preserve"> </w:t>
      </w:r>
      <w:r w:rsidRPr="00E921B9">
        <w:rPr>
          <w:rFonts w:eastAsia="Times New Roman" w:cs="Times New Roman"/>
          <w:b/>
          <w:bCs/>
          <w:szCs w:val="24"/>
          <w:lang w:eastAsia="ru-RU"/>
        </w:rPr>
        <w:t>дата</w:t>
      </w:r>
      <w:r w:rsidRPr="00E921B9">
        <w:rPr>
          <w:rFonts w:eastAsia="Times New Roman" w:cs="Times New Roman"/>
          <w:szCs w:val="24"/>
          <w:lang w:eastAsia="ru-RU"/>
        </w:rPr>
        <w:t>, на которую будут сохранены данные;</w:t>
      </w:r>
    </w:p>
    <w:p w14:paraId="4531869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перечень пользователей</w:t>
      </w:r>
      <w:r w:rsidRPr="00E921B9">
        <w:rPr>
          <w:rFonts w:eastAsia="Times New Roman" w:cs="Times New Roman"/>
          <w:szCs w:val="24"/>
          <w:lang w:eastAsia="ru-RU"/>
        </w:rPr>
        <w:t xml:space="preserve">, осуществляющих </w:t>
      </w:r>
      <w:r w:rsidRPr="00E921B9">
        <w:rPr>
          <w:rFonts w:eastAsia="Times New Roman" w:cs="Times New Roman"/>
          <w:b/>
          <w:bCs/>
          <w:szCs w:val="24"/>
          <w:lang w:eastAsia="ru-RU"/>
        </w:rPr>
        <w:t>методологическую поддержку</w:t>
      </w:r>
      <w:r w:rsidRPr="00E921B9">
        <w:rPr>
          <w:rFonts w:eastAsia="Times New Roman" w:cs="Times New Roman"/>
          <w:szCs w:val="24"/>
          <w:lang w:eastAsia="ru-RU"/>
        </w:rPr>
        <w:t xml:space="preserve"> по показателям формы сбора;</w:t>
      </w:r>
    </w:p>
    <w:p w14:paraId="180624C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перечень пользователей</w:t>
      </w:r>
      <w:r w:rsidRPr="00E921B9">
        <w:rPr>
          <w:rFonts w:eastAsia="Times New Roman" w:cs="Times New Roman"/>
          <w:szCs w:val="24"/>
          <w:lang w:eastAsia="ru-RU"/>
        </w:rPr>
        <w:t>, являющихся контролерами в процессе сбора данной формы;</w:t>
      </w:r>
    </w:p>
    <w:p w14:paraId="3EBCD34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перечень пользователей</w:t>
      </w:r>
      <w:r w:rsidRPr="00E921B9">
        <w:rPr>
          <w:rFonts w:eastAsia="Times New Roman" w:cs="Times New Roman"/>
          <w:szCs w:val="24"/>
          <w:lang w:eastAsia="ru-RU"/>
        </w:rPr>
        <w:t>, являющихся заказчиками в процессе сбора данной формы;</w:t>
      </w:r>
    </w:p>
    <w:p w14:paraId="6D0262D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номер версии </w:t>
      </w:r>
      <w:r w:rsidRPr="00E921B9">
        <w:rPr>
          <w:rFonts w:eastAsia="Times New Roman" w:cs="Times New Roman"/>
          <w:szCs w:val="24"/>
          <w:lang w:eastAsia="ru-RU"/>
        </w:rPr>
        <w:t>формы сбора;</w:t>
      </w:r>
    </w:p>
    <w:p w14:paraId="0F96013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информация о пользователе</w:t>
      </w:r>
      <w:r w:rsidRPr="00E921B9">
        <w:rPr>
          <w:rFonts w:eastAsia="Times New Roman" w:cs="Times New Roman"/>
          <w:szCs w:val="24"/>
          <w:lang w:eastAsia="ru-RU"/>
        </w:rPr>
        <w:t>, который является источником данных данной формы сбора;</w:t>
      </w:r>
    </w:p>
    <w:p w14:paraId="08B83B5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дата и время</w:t>
      </w:r>
      <w:r w:rsidRPr="00E921B9">
        <w:rPr>
          <w:rFonts w:eastAsia="Times New Roman" w:cs="Times New Roman"/>
          <w:szCs w:val="24"/>
          <w:lang w:eastAsia="ru-RU"/>
        </w:rPr>
        <w:t xml:space="preserve"> последнего изменения формы;</w:t>
      </w:r>
    </w:p>
    <w:p w14:paraId="1EC88B1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срок предоставления</w:t>
      </w:r>
      <w:r w:rsidRPr="00E921B9">
        <w:rPr>
          <w:rFonts w:eastAsia="Times New Roman" w:cs="Times New Roman"/>
          <w:szCs w:val="24"/>
          <w:lang w:eastAsia="ru-RU"/>
        </w:rPr>
        <w:t xml:space="preserve"> данных;</w:t>
      </w:r>
    </w:p>
    <w:p w14:paraId="0E8BA93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срок рассмотрения</w:t>
      </w:r>
      <w:r w:rsidRPr="00E921B9">
        <w:rPr>
          <w:rFonts w:eastAsia="Times New Roman" w:cs="Times New Roman"/>
          <w:szCs w:val="24"/>
          <w:lang w:eastAsia="ru-RU"/>
        </w:rPr>
        <w:t xml:space="preserve"> контролером;</w:t>
      </w:r>
    </w:p>
    <w:p w14:paraId="1EE7C35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срок рассмотрения</w:t>
      </w:r>
      <w:r w:rsidRPr="00E921B9">
        <w:rPr>
          <w:rFonts w:eastAsia="Times New Roman" w:cs="Times New Roman"/>
          <w:szCs w:val="24"/>
          <w:lang w:eastAsia="ru-RU"/>
        </w:rPr>
        <w:t xml:space="preserve"> заказчиком;</w:t>
      </w:r>
    </w:p>
    <w:p w14:paraId="3C3D3C4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информация о пользователе</w:t>
      </w:r>
      <w:r w:rsidRPr="00E921B9">
        <w:rPr>
          <w:rFonts w:eastAsia="Times New Roman" w:cs="Times New Roman"/>
          <w:szCs w:val="24"/>
          <w:lang w:eastAsia="ru-RU"/>
        </w:rPr>
        <w:t>, который является ответственным за подготовку данных.</w:t>
      </w:r>
    </w:p>
    <w:p w14:paraId="143DD2E0"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2.8.5.2. Подраздел «Сбор данных». Вкладка «Данные»</w:t>
      </w:r>
    </w:p>
    <w:p w14:paraId="22CF8A82" w14:textId="77777777" w:rsidR="00E921B9" w:rsidRPr="00E921B9" w:rsidRDefault="00E921B9" w:rsidP="00E921B9">
      <w:pPr>
        <w:keepNext/>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данной вкладке располагается непосредственно форма ввода в виде таблицы. Ячейки, являющиеся заголовками строк и столбцов, имеют сиреневый фон. Ячейки, являющиеся ячейками для ознакомления, имеют синий фон. Ячейки, относящиеся к динамическим строкам, имеют зеленый фон. Ячейки формы, в которых были внесены или изменены данные, до сохранения подсвечиваются оранжевым цветом. Данные в форму сбора можно </w:t>
      </w:r>
      <w:r w:rsidRPr="00E921B9">
        <w:rPr>
          <w:rFonts w:eastAsia="Times New Roman" w:cs="Times New Roman"/>
          <w:szCs w:val="24"/>
          <w:lang w:eastAsia="ru-RU"/>
        </w:rPr>
        <w:lastRenderedPageBreak/>
        <w:t>занести либо вводом значений с клавиатуры, либо вставкой из буфера диапазона ячеек, например из Excel. Общий вид вкладки представлен на рисунке ниже.</w:t>
      </w:r>
    </w:p>
    <w:p w14:paraId="0F015A5F" w14:textId="5E033B4F" w:rsidR="00E921B9" w:rsidRPr="00E921B9" w:rsidRDefault="00E921B9" w:rsidP="00E921B9">
      <w:pPr>
        <w:keepNext/>
        <w:spacing w:before="100" w:beforeAutospacing="1" w:after="100" w:afterAutospacing="1" w:line="240" w:lineRule="auto"/>
        <w:ind w:firstLine="0"/>
        <w:jc w:val="center"/>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0047CF90" wp14:editId="1F1AB0F4">
            <wp:extent cx="5940425" cy="3903345"/>
            <wp:effectExtent l="0" t="0" r="3175" b="1905"/>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2"/>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940425" cy="3903345"/>
                    </a:xfrm>
                    <a:prstGeom prst="rect">
                      <a:avLst/>
                    </a:prstGeom>
                    <a:noFill/>
                    <a:ln>
                      <a:noFill/>
                    </a:ln>
                  </pic:spPr>
                </pic:pic>
              </a:graphicData>
            </a:graphic>
          </wp:inline>
        </w:drawing>
      </w:r>
    </w:p>
    <w:p w14:paraId="41F4AA6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93" w:name="_Ref273967197"/>
      <w:r w:rsidRPr="00E921B9">
        <w:rPr>
          <w:rFonts w:eastAsia="Times New Roman" w:cs="Times New Roman"/>
          <w:szCs w:val="24"/>
          <w:lang w:eastAsia="ru-RU"/>
        </w:rPr>
        <w:t xml:space="preserve">Рисунок </w:t>
      </w:r>
      <w:bookmarkEnd w:id="193"/>
      <w:r w:rsidRPr="00E921B9">
        <w:rPr>
          <w:rFonts w:eastAsia="Times New Roman" w:cs="Times New Roman"/>
          <w:szCs w:val="24"/>
          <w:lang w:eastAsia="ru-RU"/>
        </w:rPr>
        <w:t>85 - Подраздел «Ввод данных». Вкладка «Данные»</w:t>
      </w:r>
    </w:p>
    <w:p w14:paraId="62392A19"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2.8.5.3. Подраздел «Сбор данных». Вкладка «Ответственный за предоставление данных»</w:t>
      </w:r>
    </w:p>
    <w:p w14:paraId="4610D946" w14:textId="77777777" w:rsidR="00E921B9" w:rsidRPr="00E921B9" w:rsidRDefault="00E921B9" w:rsidP="00E921B9">
      <w:pPr>
        <w:keepNext/>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На данной вкладке располагается форма ввода данных по пользователю, который является ответственным за подготовку данных, поступающих в форму сбора. Общий вид вкладки представлен на рисунке ниже.</w:t>
      </w:r>
    </w:p>
    <w:p w14:paraId="0F6C2441" w14:textId="7932EDB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5DF28713" wp14:editId="7BF4CB94">
            <wp:extent cx="5940425" cy="3912235"/>
            <wp:effectExtent l="0" t="0" r="3175"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940425" cy="3912235"/>
                    </a:xfrm>
                    <a:prstGeom prst="rect">
                      <a:avLst/>
                    </a:prstGeom>
                    <a:noFill/>
                    <a:ln>
                      <a:noFill/>
                    </a:ln>
                  </pic:spPr>
                </pic:pic>
              </a:graphicData>
            </a:graphic>
          </wp:inline>
        </w:drawing>
      </w:r>
    </w:p>
    <w:p w14:paraId="42B7929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94" w:name="_Ref273967181"/>
      <w:r w:rsidRPr="00E921B9">
        <w:rPr>
          <w:rFonts w:eastAsia="Times New Roman" w:cs="Times New Roman"/>
          <w:szCs w:val="24"/>
          <w:lang w:eastAsia="ru-RU"/>
        </w:rPr>
        <w:t xml:space="preserve">Рисунок </w:t>
      </w:r>
      <w:bookmarkEnd w:id="194"/>
      <w:r w:rsidRPr="00E921B9">
        <w:rPr>
          <w:rFonts w:eastAsia="Times New Roman" w:cs="Times New Roman"/>
          <w:szCs w:val="24"/>
          <w:lang w:eastAsia="ru-RU"/>
        </w:rPr>
        <w:t>86 - Подраздел «Ввод данных». Вкладка «Ответственный за предоставление данных»</w:t>
      </w:r>
    </w:p>
    <w:p w14:paraId="177EFDC0"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2.8.5.4. Подраздел «Сбор данных». Вкладка «История»</w:t>
      </w:r>
    </w:p>
    <w:p w14:paraId="7DD97B4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На данной вкладке располагается информация об изменениях состояний формы сбора данных. Отражается следующая информация:</w:t>
      </w:r>
    </w:p>
    <w:p w14:paraId="1B5A318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номер версии</w:t>
      </w:r>
      <w:r w:rsidRPr="00E921B9">
        <w:rPr>
          <w:rFonts w:eastAsia="Times New Roman" w:cs="Times New Roman"/>
          <w:szCs w:val="24"/>
          <w:lang w:eastAsia="ru-RU"/>
        </w:rPr>
        <w:t>;</w:t>
      </w:r>
    </w:p>
    <w:p w14:paraId="6E2BA5E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дата изменения</w:t>
      </w:r>
      <w:r w:rsidRPr="00E921B9">
        <w:rPr>
          <w:rFonts w:eastAsia="Times New Roman" w:cs="Times New Roman"/>
          <w:szCs w:val="24"/>
          <w:lang w:eastAsia="ru-RU"/>
        </w:rPr>
        <w:t>;</w:t>
      </w:r>
    </w:p>
    <w:p w14:paraId="1B881A7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состояние</w:t>
      </w:r>
      <w:r w:rsidRPr="00E921B9">
        <w:rPr>
          <w:rFonts w:eastAsia="Times New Roman" w:cs="Times New Roman"/>
          <w:szCs w:val="24"/>
          <w:lang w:eastAsia="ru-RU"/>
        </w:rPr>
        <w:t>;</w:t>
      </w:r>
    </w:p>
    <w:p w14:paraId="4F6BD37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комментарий</w:t>
      </w:r>
      <w:r w:rsidRPr="00E921B9">
        <w:rPr>
          <w:rFonts w:eastAsia="Times New Roman" w:cs="Times New Roman"/>
          <w:szCs w:val="24"/>
          <w:lang w:eastAsia="ru-RU"/>
        </w:rPr>
        <w:t>, указанный контролером или заказчиком при отклонении формы сбора.</w:t>
      </w:r>
    </w:p>
    <w:p w14:paraId="769B873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Общий вид вкладки представлен на рисунке ниже.</w:t>
      </w:r>
    </w:p>
    <w:p w14:paraId="479E4748" w14:textId="4FC42CAE"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3C34D3D9" wp14:editId="7D5C0F4E">
            <wp:extent cx="5940425" cy="3903345"/>
            <wp:effectExtent l="0" t="0" r="3175" b="1905"/>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940425" cy="3903345"/>
                    </a:xfrm>
                    <a:prstGeom prst="rect">
                      <a:avLst/>
                    </a:prstGeom>
                    <a:noFill/>
                    <a:ln>
                      <a:noFill/>
                    </a:ln>
                  </pic:spPr>
                </pic:pic>
              </a:graphicData>
            </a:graphic>
          </wp:inline>
        </w:drawing>
      </w:r>
    </w:p>
    <w:p w14:paraId="1E215EF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95" w:name="_Ref273967155"/>
      <w:r w:rsidRPr="00E921B9">
        <w:rPr>
          <w:rFonts w:eastAsia="Times New Roman" w:cs="Times New Roman"/>
          <w:szCs w:val="24"/>
          <w:lang w:eastAsia="ru-RU"/>
        </w:rPr>
        <w:t xml:space="preserve">Рисунок </w:t>
      </w:r>
      <w:bookmarkEnd w:id="195"/>
      <w:r w:rsidRPr="00E921B9">
        <w:rPr>
          <w:rFonts w:eastAsia="Times New Roman" w:cs="Times New Roman"/>
          <w:szCs w:val="24"/>
          <w:lang w:eastAsia="ru-RU"/>
        </w:rPr>
        <w:t>87 - Подраздел «Ввод данных». Вкладка «История»</w:t>
      </w:r>
    </w:p>
    <w:p w14:paraId="0144D9FD"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196" w:name="_Toc331440921"/>
      <w:r w:rsidRPr="00E921B9">
        <w:rPr>
          <w:rFonts w:eastAsia="Times New Roman" w:cs="Times New Roman"/>
          <w:b/>
          <w:bCs/>
          <w:sz w:val="27"/>
          <w:szCs w:val="27"/>
          <w:lang w:eastAsia="ru-RU"/>
        </w:rPr>
        <w:t>2.8.6. Подраздел «Архив»</w:t>
      </w:r>
      <w:bookmarkEnd w:id="196"/>
    </w:p>
    <w:p w14:paraId="496B717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Подраздел «Архив» предназначен для просмотра версий предоставленных и просроченных форм, а также для уточнения пользователем ранее предоставленных форм. Общий вид подраздела представлен на рисунке ниже.</w:t>
      </w:r>
    </w:p>
    <w:p w14:paraId="39ED9331" w14:textId="3E5CB70B"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51AFFBEE" wp14:editId="7FF03CE2">
            <wp:extent cx="5940425" cy="3937635"/>
            <wp:effectExtent l="0" t="0" r="3175" b="5715"/>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4"/>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940425" cy="3937635"/>
                    </a:xfrm>
                    <a:prstGeom prst="rect">
                      <a:avLst/>
                    </a:prstGeom>
                    <a:noFill/>
                    <a:ln>
                      <a:noFill/>
                    </a:ln>
                  </pic:spPr>
                </pic:pic>
              </a:graphicData>
            </a:graphic>
          </wp:inline>
        </w:drawing>
      </w:r>
    </w:p>
    <w:p w14:paraId="6A34886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197" w:name="_Ref273967270"/>
      <w:r w:rsidRPr="00E921B9">
        <w:rPr>
          <w:rFonts w:eastAsia="Times New Roman" w:cs="Times New Roman"/>
          <w:szCs w:val="24"/>
          <w:lang w:eastAsia="ru-RU"/>
        </w:rPr>
        <w:t xml:space="preserve">Рисунок </w:t>
      </w:r>
      <w:bookmarkStart w:id="198" w:name="рисАрхив"/>
      <w:bookmarkEnd w:id="197"/>
      <w:bookmarkEnd w:id="198"/>
      <w:r w:rsidRPr="00E921B9">
        <w:rPr>
          <w:rFonts w:eastAsia="Times New Roman" w:cs="Times New Roman"/>
          <w:szCs w:val="24"/>
          <w:lang w:eastAsia="ru-RU"/>
        </w:rPr>
        <w:t>88 –Подраздел  «Архив»</w:t>
      </w:r>
    </w:p>
    <w:p w14:paraId="7C60D94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левой части окна располагается 3-х уровневый список. На верхнем уровне находятся формы, ответственным оператором которых является текущий пользователь Системы. На втором уровне под каждой из форм сбора следует перечень отчетных дат, отсортированных по убыванию, по которым есть либо предоставленные, либо просроченные формы. Под каждой из отчетных дат следует список версий предоставленных форм. У каждой версии есть дата и время ее изменения и состояние:</w:t>
      </w:r>
    </w:p>
    <w:p w14:paraId="2A7DB75E" w14:textId="13F993FC"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6760B9F7" wp14:editId="3DB2EB4C">
            <wp:extent cx="205740" cy="198120"/>
            <wp:effectExtent l="0" t="0" r="3810" b="0"/>
            <wp:docPr id="72" name="Рисунок 72" descr="уточнено-источни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уточнено-источником"/>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205740" cy="198120"/>
                    </a:xfrm>
                    <a:prstGeom prst="rect">
                      <a:avLst/>
                    </a:prstGeom>
                    <a:noFill/>
                    <a:ln>
                      <a:noFill/>
                    </a:ln>
                  </pic:spPr>
                </pic:pic>
              </a:graphicData>
            </a:graphic>
          </wp:inline>
        </w:drawing>
      </w:r>
      <w:r w:rsidRPr="00E921B9">
        <w:rPr>
          <w:rFonts w:eastAsia="Times New Roman" w:cs="Times New Roman"/>
          <w:szCs w:val="24"/>
          <w:lang w:eastAsia="ru-RU"/>
        </w:rPr>
        <w:t> - уточнена источником;</w:t>
      </w:r>
    </w:p>
    <w:p w14:paraId="33F05ACE" w14:textId="6B462B5A"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04CB3723" wp14:editId="0E8A50B0">
            <wp:extent cx="320040" cy="137160"/>
            <wp:effectExtent l="0" t="0" r="3810" b="0"/>
            <wp:docPr id="71" name="Рисунок 71" descr="активно-для-контрол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активно-для-контролера"/>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20040" cy="137160"/>
                    </a:xfrm>
                    <a:prstGeom prst="rect">
                      <a:avLst/>
                    </a:prstGeom>
                    <a:noFill/>
                    <a:ln>
                      <a:noFill/>
                    </a:ln>
                  </pic:spPr>
                </pic:pic>
              </a:graphicData>
            </a:graphic>
          </wp:inline>
        </w:drawing>
      </w:r>
      <w:r w:rsidRPr="00E921B9">
        <w:rPr>
          <w:rFonts w:eastAsia="Times New Roman" w:cs="Times New Roman"/>
          <w:szCs w:val="24"/>
          <w:lang w:eastAsia="ru-RU"/>
        </w:rPr>
        <w:t> - активна для контролера;</w:t>
      </w:r>
    </w:p>
    <w:p w14:paraId="26D85985" w14:textId="06FE7FE2"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030EFD9B" wp14:editId="2DB800AC">
            <wp:extent cx="320040" cy="137160"/>
            <wp:effectExtent l="0" t="0" r="3810" b="0"/>
            <wp:docPr id="70" name="Рисунок 70" descr="просрочено-контролер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просрочено-контролером"/>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20040" cy="137160"/>
                    </a:xfrm>
                    <a:prstGeom prst="rect">
                      <a:avLst/>
                    </a:prstGeom>
                    <a:noFill/>
                    <a:ln>
                      <a:noFill/>
                    </a:ln>
                  </pic:spPr>
                </pic:pic>
              </a:graphicData>
            </a:graphic>
          </wp:inline>
        </w:drawing>
      </w:r>
      <w:r w:rsidRPr="00E921B9">
        <w:rPr>
          <w:rFonts w:eastAsia="Times New Roman" w:cs="Times New Roman"/>
          <w:szCs w:val="24"/>
          <w:lang w:eastAsia="ru-RU"/>
        </w:rPr>
        <w:t> - просрочена контролером;</w:t>
      </w:r>
    </w:p>
    <w:p w14:paraId="54EEFE22" w14:textId="0DD23E56"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7123C626" wp14:editId="19AFF18C">
            <wp:extent cx="320040" cy="137160"/>
            <wp:effectExtent l="0" t="0" r="3810" b="0"/>
            <wp:docPr id="69" name="Рисунок 69" descr="отклонено-котролер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тклонено-котролером"/>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20040" cy="137160"/>
                    </a:xfrm>
                    <a:prstGeom prst="rect">
                      <a:avLst/>
                    </a:prstGeom>
                    <a:noFill/>
                    <a:ln>
                      <a:noFill/>
                    </a:ln>
                  </pic:spPr>
                </pic:pic>
              </a:graphicData>
            </a:graphic>
          </wp:inline>
        </w:drawing>
      </w:r>
      <w:r w:rsidRPr="00E921B9">
        <w:rPr>
          <w:rFonts w:eastAsia="Times New Roman" w:cs="Times New Roman"/>
          <w:szCs w:val="24"/>
          <w:lang w:eastAsia="ru-RU"/>
        </w:rPr>
        <w:t> - отклонена контролером;</w:t>
      </w:r>
    </w:p>
    <w:p w14:paraId="6F984EBE" w14:textId="568A7886"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04758B68" wp14:editId="6BCDF059">
            <wp:extent cx="205740" cy="205740"/>
            <wp:effectExtent l="0" t="0" r="3810" b="3810"/>
            <wp:docPr id="68" name="Рисунок 68" descr="активно-для-заказч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активно-для-заказчика"/>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sidRPr="00E921B9">
        <w:rPr>
          <w:rFonts w:eastAsia="Times New Roman" w:cs="Times New Roman"/>
          <w:szCs w:val="24"/>
          <w:lang w:eastAsia="ru-RU"/>
        </w:rPr>
        <w:t> - активна для заказчика;</w:t>
      </w:r>
    </w:p>
    <w:p w14:paraId="4111BA8C" w14:textId="2161C4A6"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2C71D90B" wp14:editId="64DA2F9F">
            <wp:extent cx="205740" cy="198120"/>
            <wp:effectExtent l="0" t="0" r="3810" b="0"/>
            <wp:docPr id="67" name="Рисунок 67" descr="просрочено-заказчи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просрочено-заказчиком"/>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05740" cy="198120"/>
                    </a:xfrm>
                    <a:prstGeom prst="rect">
                      <a:avLst/>
                    </a:prstGeom>
                    <a:noFill/>
                    <a:ln>
                      <a:noFill/>
                    </a:ln>
                  </pic:spPr>
                </pic:pic>
              </a:graphicData>
            </a:graphic>
          </wp:inline>
        </w:drawing>
      </w:r>
      <w:r w:rsidRPr="00E921B9">
        <w:rPr>
          <w:rFonts w:eastAsia="Times New Roman" w:cs="Times New Roman"/>
          <w:szCs w:val="24"/>
          <w:lang w:eastAsia="ru-RU"/>
        </w:rPr>
        <w:t> - просрочена заказчиком;</w:t>
      </w:r>
    </w:p>
    <w:p w14:paraId="602E5982" w14:textId="5487C592"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26A040AE" wp14:editId="2CC9CB44">
            <wp:extent cx="205740" cy="198120"/>
            <wp:effectExtent l="0" t="0" r="3810" b="0"/>
            <wp:docPr id="66" name="Рисунок 66" descr="отклонено-заказчи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отклонено-заказчиком"/>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05740" cy="198120"/>
                    </a:xfrm>
                    <a:prstGeom prst="rect">
                      <a:avLst/>
                    </a:prstGeom>
                    <a:noFill/>
                    <a:ln>
                      <a:noFill/>
                    </a:ln>
                  </pic:spPr>
                </pic:pic>
              </a:graphicData>
            </a:graphic>
          </wp:inline>
        </w:drawing>
      </w:r>
      <w:r w:rsidRPr="00E921B9">
        <w:rPr>
          <w:rFonts w:eastAsia="Times New Roman" w:cs="Times New Roman"/>
          <w:szCs w:val="24"/>
          <w:lang w:eastAsia="ru-RU"/>
        </w:rPr>
        <w:t> - отклонена заказчиком.</w:t>
      </w:r>
    </w:p>
    <w:p w14:paraId="6D2CC97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нажатии на версию формы в правой части окна открывается форма для просмотра данных версии формы. Перечень информации, отображенной на вкладках в правой части окна, описан в подразделе ввода данных (2.8.5Подраздел «Ввод данных»).</w:t>
      </w:r>
    </w:p>
    <w:p w14:paraId="6A3989A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На форме в нижней части располагаются кнопки:</w:t>
      </w:r>
    </w:p>
    <w:p w14:paraId="3C62F17C" w14:textId="77777777" w:rsidR="00E921B9" w:rsidRPr="00E921B9" w:rsidRDefault="00E921B9" w:rsidP="00E921B9">
      <w:pPr>
        <w:spacing w:before="100" w:beforeAutospacing="1" w:after="100" w:afterAutospacing="1" w:line="360" w:lineRule="auto"/>
        <w:ind w:left="1080" w:hanging="360"/>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Уточнить</w:t>
      </w:r>
      <w:r w:rsidRPr="00E921B9">
        <w:rPr>
          <w:rFonts w:eastAsia="Times New Roman" w:cs="Times New Roman"/>
          <w:szCs w:val="24"/>
          <w:lang w:eastAsia="ru-RU"/>
        </w:rPr>
        <w:t xml:space="preserve"> –  используется для уточнения данных формы при необходимости в период срока предоставления. При этом создается новая версия формы для ввода данных. Если при этом уже есть версия этой формы для ввода, то она замещается вновь созданной версией при уточнении. Данные с уточняемой версии формы переносятся во вновь созданную версию формы. Также происходит открытие раздела «Ввод данных», позиционирование на вновь созданной версии формы и ее открытие на редактирование данных;</w:t>
      </w:r>
    </w:p>
    <w:p w14:paraId="3AD6FAC3" w14:textId="77777777" w:rsidR="00E921B9" w:rsidRPr="00E921B9" w:rsidRDefault="00E921B9" w:rsidP="00E921B9">
      <w:pPr>
        <w:spacing w:before="100" w:beforeAutospacing="1" w:after="100" w:afterAutospacing="1" w:line="360" w:lineRule="auto"/>
        <w:ind w:left="1080" w:hanging="360"/>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Сохранить в </w:t>
      </w:r>
      <w:r w:rsidRPr="00E921B9">
        <w:rPr>
          <w:rFonts w:eastAsia="Times New Roman" w:cs="Times New Roman"/>
          <w:b/>
          <w:bCs/>
          <w:szCs w:val="24"/>
          <w:lang w:val="en-US" w:eastAsia="ru-RU"/>
        </w:rPr>
        <w:t>Excel</w:t>
      </w:r>
      <w:r w:rsidRPr="00E921B9">
        <w:rPr>
          <w:rFonts w:eastAsia="Times New Roman" w:cs="Times New Roman"/>
          <w:b/>
          <w:bCs/>
          <w:szCs w:val="24"/>
          <w:lang w:eastAsia="ru-RU"/>
        </w:rPr>
        <w:t xml:space="preserve"> </w:t>
      </w:r>
      <w:r w:rsidRPr="00E921B9">
        <w:rPr>
          <w:rFonts w:eastAsia="Times New Roman" w:cs="Times New Roman"/>
          <w:szCs w:val="24"/>
          <w:lang w:eastAsia="ru-RU"/>
        </w:rPr>
        <w:t xml:space="preserve">– сохраняет форму с данными в </w:t>
      </w:r>
      <w:r w:rsidRPr="00E921B9">
        <w:rPr>
          <w:rFonts w:eastAsia="Times New Roman" w:cs="Times New Roman"/>
          <w:szCs w:val="24"/>
          <w:lang w:val="en-US" w:eastAsia="ru-RU"/>
        </w:rPr>
        <w:t>Excel</w:t>
      </w:r>
      <w:r w:rsidRPr="00E921B9">
        <w:rPr>
          <w:rFonts w:eastAsia="Times New Roman" w:cs="Times New Roman"/>
          <w:szCs w:val="24"/>
          <w:lang w:eastAsia="ru-RU"/>
        </w:rPr>
        <w:t>.</w:t>
      </w:r>
    </w:p>
    <w:p w14:paraId="645EE713"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199" w:name="_Toc331440922"/>
      <w:r w:rsidRPr="00E921B9">
        <w:rPr>
          <w:rFonts w:eastAsia="Times New Roman" w:cs="Times New Roman"/>
          <w:b/>
          <w:bCs/>
          <w:sz w:val="27"/>
          <w:szCs w:val="27"/>
          <w:lang w:eastAsia="ru-RU"/>
        </w:rPr>
        <w:t>2.8.7. Подраздел «Предоставление»</w:t>
      </w:r>
      <w:bookmarkEnd w:id="199"/>
    </w:p>
    <w:p w14:paraId="27D3B4BF" w14:textId="77777777" w:rsidR="00E921B9" w:rsidRPr="00E921B9" w:rsidRDefault="00E921B9" w:rsidP="00E921B9">
      <w:pPr>
        <w:keepNext/>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Данный подраздел предназначен для мониторинга процесса предоставления форм сбора данных. </w:t>
      </w:r>
    </w:p>
    <w:p w14:paraId="7FC9CBF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разделе используется следующие режимы:</w:t>
      </w:r>
    </w:p>
    <w:p w14:paraId="7BA3A97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по форме сбора;</w:t>
      </w:r>
    </w:p>
    <w:p w14:paraId="50A9EE8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по отчетной дате;</w:t>
      </w:r>
    </w:p>
    <w:p w14:paraId="2231CF2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по задачам;</w:t>
      </w:r>
    </w:p>
    <w:p w14:paraId="6BE5A20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по источникам;</w:t>
      </w:r>
    </w:p>
    <w:p w14:paraId="6386A91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по заказчикам;</w:t>
      </w:r>
    </w:p>
    <w:p w14:paraId="40126FA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по группам пользователей;</w:t>
      </w:r>
    </w:p>
    <w:p w14:paraId="1E52941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недельный контроль; </w:t>
      </w:r>
    </w:p>
    <w:p w14:paraId="61080D3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сводный отчет.</w:t>
      </w:r>
    </w:p>
    <w:p w14:paraId="0CEF2503"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bookmarkStart w:id="200" w:name="_Ref274062529"/>
      <w:bookmarkStart w:id="201" w:name="_Ref274062525"/>
      <w:bookmarkEnd w:id="200"/>
      <w:r w:rsidRPr="00E921B9">
        <w:rPr>
          <w:rFonts w:eastAsia="Times New Roman" w:cs="Times New Roman"/>
          <w:b/>
          <w:bCs/>
          <w:szCs w:val="24"/>
          <w:lang w:eastAsia="ru-RU"/>
        </w:rPr>
        <w:t>2.8.7.1. Режим просмотра подраздела «Предоставление» с группировкой по форме сбора</w:t>
      </w:r>
      <w:bookmarkEnd w:id="201"/>
    </w:p>
    <w:p w14:paraId="4D6BA28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Данный режим предназначен для просмотра процесса предоставления форм сбора с группировкой в левой части экрана по формам ввода.</w:t>
      </w:r>
    </w:p>
    <w:p w14:paraId="3546147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левой части окна располагается 2-х уровневый список. На верхнем уровне находятся формы, по которым пользователь имеет право контролировать предоставление. Элементы дерева (формы сбора) имеют раскраску в соответствии с процентом предоставления форм сбора по всем отчетным датам (красный цвет – процент предоставления менее 80, желтый цвет – процент предоставления более 80 и менее 100, зеленый цвет – формы сбора предоставлены полностью). На втором уровне под каждой из форм следует перечень </w:t>
      </w:r>
      <w:r w:rsidRPr="00E921B9">
        <w:rPr>
          <w:rFonts w:eastAsia="Times New Roman" w:cs="Times New Roman"/>
          <w:szCs w:val="24"/>
          <w:lang w:eastAsia="ru-RU"/>
        </w:rPr>
        <w:lastRenderedPageBreak/>
        <w:t>отчетных дат, отсортированных по убыванию, по которым есть формы, находящиеся в разных состояниях в процессе сбора. Элементы дерева (отчетные даты) имеют раскраску в соответствии с процентом предоставления форм сбора по этим датам (красный цвет – процент предоставления менее 80, желтый цвет – процент предоставления более 80 и менее 100, зеленый цвет – формы сбора предоставлены полностью).</w:t>
      </w:r>
    </w:p>
    <w:p w14:paraId="5C8BFEC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списке элемента первого уровня (формы) в правой части окна формируется таблица, в которой отражена динамика предоставления формы пользователями. Общий вид подраздела представлен на рисунке ниже.</w:t>
      </w:r>
    </w:p>
    <w:p w14:paraId="01B9370A" w14:textId="07DC93B0" w:rsidR="00E921B9" w:rsidRPr="00E921B9" w:rsidRDefault="00E921B9" w:rsidP="00E921B9">
      <w:pPr>
        <w:spacing w:before="100" w:beforeAutospacing="1" w:after="100" w:afterAutospacing="1" w:line="360" w:lineRule="auto"/>
        <w:ind w:firstLine="0"/>
        <w:jc w:val="center"/>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6CDE2A33" wp14:editId="5629422D">
            <wp:extent cx="5940425" cy="3909695"/>
            <wp:effectExtent l="0" t="0" r="3175"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8"/>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5940425" cy="3909695"/>
                    </a:xfrm>
                    <a:prstGeom prst="rect">
                      <a:avLst/>
                    </a:prstGeom>
                    <a:noFill/>
                    <a:ln>
                      <a:noFill/>
                    </a:ln>
                  </pic:spPr>
                </pic:pic>
              </a:graphicData>
            </a:graphic>
          </wp:inline>
        </w:drawing>
      </w:r>
    </w:p>
    <w:p w14:paraId="398136F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02" w:name="_Ref273969407"/>
      <w:r w:rsidRPr="00E921B9">
        <w:rPr>
          <w:rFonts w:eastAsia="Times New Roman" w:cs="Times New Roman"/>
          <w:szCs w:val="24"/>
          <w:lang w:eastAsia="ru-RU"/>
        </w:rPr>
        <w:t xml:space="preserve">Рисунок </w:t>
      </w:r>
      <w:bookmarkStart w:id="203" w:name="рисКонтроль1"/>
      <w:bookmarkEnd w:id="202"/>
      <w:bookmarkEnd w:id="203"/>
      <w:r w:rsidRPr="00E921B9">
        <w:rPr>
          <w:rFonts w:eastAsia="Times New Roman" w:cs="Times New Roman"/>
          <w:szCs w:val="24"/>
          <w:lang w:eastAsia="ru-RU"/>
        </w:rPr>
        <w:t>89 - Подраздел «Предоставление» - Динамика предоставления формы пользователями</w:t>
      </w:r>
    </w:p>
    <w:p w14:paraId="2D25EA9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правой части указывается следующая информация:</w:t>
      </w:r>
    </w:p>
    <w:p w14:paraId="22A552F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название формы</w:t>
      </w:r>
      <w:r w:rsidRPr="00E921B9">
        <w:rPr>
          <w:rFonts w:eastAsia="Times New Roman" w:cs="Times New Roman"/>
          <w:szCs w:val="24"/>
          <w:lang w:eastAsia="ru-RU"/>
        </w:rPr>
        <w:t>;</w:t>
      </w:r>
    </w:p>
    <w:p w14:paraId="3B6C725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период</w:t>
      </w:r>
      <w:r w:rsidRPr="00E921B9">
        <w:rPr>
          <w:rFonts w:eastAsia="Times New Roman" w:cs="Times New Roman"/>
          <w:szCs w:val="24"/>
          <w:lang w:eastAsia="ru-RU"/>
        </w:rPr>
        <w:t>, за который собираются данные;</w:t>
      </w:r>
    </w:p>
    <w:p w14:paraId="4A6C798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перечень пользователей</w:t>
      </w:r>
      <w:r w:rsidRPr="00E921B9">
        <w:rPr>
          <w:rFonts w:eastAsia="Times New Roman" w:cs="Times New Roman"/>
          <w:szCs w:val="24"/>
          <w:lang w:eastAsia="ru-RU"/>
        </w:rPr>
        <w:t xml:space="preserve">, осуществляющих </w:t>
      </w:r>
      <w:r w:rsidRPr="00E921B9">
        <w:rPr>
          <w:rFonts w:eastAsia="Times New Roman" w:cs="Times New Roman"/>
          <w:b/>
          <w:bCs/>
          <w:szCs w:val="24"/>
          <w:lang w:eastAsia="ru-RU"/>
        </w:rPr>
        <w:t>методологическую поддержку</w:t>
      </w:r>
      <w:r w:rsidRPr="00E921B9">
        <w:rPr>
          <w:rFonts w:eastAsia="Times New Roman" w:cs="Times New Roman"/>
          <w:szCs w:val="24"/>
          <w:lang w:eastAsia="ru-RU"/>
        </w:rPr>
        <w:t xml:space="preserve"> по показателям формы сбора;</w:t>
      </w:r>
    </w:p>
    <w:p w14:paraId="3E7F3A2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перечень пользователей</w:t>
      </w:r>
      <w:r w:rsidRPr="00E921B9">
        <w:rPr>
          <w:rFonts w:eastAsia="Times New Roman" w:cs="Times New Roman"/>
          <w:szCs w:val="24"/>
          <w:lang w:eastAsia="ru-RU"/>
        </w:rPr>
        <w:t>, являющихся контролерами в процессе сбора данной формы;</w:t>
      </w:r>
    </w:p>
    <w:p w14:paraId="31E6217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перечень пользователей</w:t>
      </w:r>
      <w:r w:rsidRPr="00E921B9">
        <w:rPr>
          <w:rFonts w:eastAsia="Times New Roman" w:cs="Times New Roman"/>
          <w:szCs w:val="24"/>
          <w:lang w:eastAsia="ru-RU"/>
        </w:rPr>
        <w:t xml:space="preserve">, являющихся заказчиками в процессе сбора данной формы. </w:t>
      </w:r>
    </w:p>
    <w:p w14:paraId="649F8AE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Ниже располагается таблица. По строкам таблицы идут наименования пользователей, по столбцам – отчетные даты, отсортированные в обратном порядке. В ячейках таблицы отображается текущее состояние формы сбора. При нажатии на отчетную дату на индикаторе-«бочка» отображается процент предоставления форм на выбранную отчетную дату. Ниже индикатора-«бочка» приведена сводная информация об общем количестве пользователей, количестве пользователей, у которых форма была принята заказчиком. Справа индикатора-«бочка» располагается диаграмма, на которой в динамике отражены проценты принятия заказчиком форм.</w:t>
      </w:r>
    </w:p>
    <w:p w14:paraId="57A0BF9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списке элемента второго уровня (отчетной даты), в правой части окна формируется перечень пользователей, которые должны предоставлять данную форму (рисунок ниже).</w:t>
      </w:r>
    </w:p>
    <w:p w14:paraId="4CE317D7" w14:textId="6622085B"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2205E250" wp14:editId="0751BF3C">
            <wp:extent cx="5940425" cy="3923665"/>
            <wp:effectExtent l="0" t="0" r="3175" b="635"/>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7"/>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940425" cy="3923665"/>
                    </a:xfrm>
                    <a:prstGeom prst="rect">
                      <a:avLst/>
                    </a:prstGeom>
                    <a:noFill/>
                    <a:ln>
                      <a:noFill/>
                    </a:ln>
                  </pic:spPr>
                </pic:pic>
              </a:graphicData>
            </a:graphic>
          </wp:inline>
        </w:drawing>
      </w:r>
    </w:p>
    <w:p w14:paraId="3F1662F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04" w:name="_Ref273970618"/>
      <w:bookmarkStart w:id="205" w:name="_Ref273971461"/>
      <w:bookmarkEnd w:id="204"/>
      <w:r w:rsidRPr="00E921B9">
        <w:rPr>
          <w:rFonts w:eastAsia="Times New Roman" w:cs="Times New Roman"/>
          <w:szCs w:val="24"/>
          <w:lang w:eastAsia="ru-RU"/>
        </w:rPr>
        <w:t xml:space="preserve">Рисунок </w:t>
      </w:r>
      <w:bookmarkEnd w:id="205"/>
      <w:r w:rsidRPr="00E921B9">
        <w:rPr>
          <w:rFonts w:eastAsia="Times New Roman" w:cs="Times New Roman"/>
          <w:szCs w:val="24"/>
          <w:lang w:eastAsia="ru-RU"/>
        </w:rPr>
        <w:t>90 - Подраздел «Предоставление» - Динамика предоставления формы пользователями</w:t>
      </w:r>
    </w:p>
    <w:p w14:paraId="58E002C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правой части указывается следующая информация:</w:t>
      </w:r>
    </w:p>
    <w:p w14:paraId="24D7BD6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название формы</w:t>
      </w:r>
      <w:r w:rsidRPr="00E921B9">
        <w:rPr>
          <w:rFonts w:eastAsia="Times New Roman" w:cs="Times New Roman"/>
          <w:szCs w:val="24"/>
          <w:lang w:eastAsia="ru-RU"/>
        </w:rPr>
        <w:t>;</w:t>
      </w:r>
    </w:p>
    <w:p w14:paraId="038AC15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период,</w:t>
      </w:r>
      <w:r w:rsidRPr="00E921B9">
        <w:rPr>
          <w:rFonts w:eastAsia="Times New Roman" w:cs="Times New Roman"/>
          <w:szCs w:val="24"/>
          <w:lang w:eastAsia="ru-RU"/>
        </w:rPr>
        <w:t xml:space="preserve"> за который собираются данные;</w:t>
      </w:r>
    </w:p>
    <w:p w14:paraId="7D28BA3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перечень пользователей</w:t>
      </w:r>
      <w:r w:rsidRPr="00E921B9">
        <w:rPr>
          <w:rFonts w:eastAsia="Times New Roman" w:cs="Times New Roman"/>
          <w:szCs w:val="24"/>
          <w:lang w:eastAsia="ru-RU"/>
        </w:rPr>
        <w:t xml:space="preserve">, осуществляющих </w:t>
      </w:r>
      <w:r w:rsidRPr="00E921B9">
        <w:rPr>
          <w:rFonts w:eastAsia="Times New Roman" w:cs="Times New Roman"/>
          <w:b/>
          <w:bCs/>
          <w:szCs w:val="24"/>
          <w:lang w:eastAsia="ru-RU"/>
        </w:rPr>
        <w:t>методологическую поддержку</w:t>
      </w:r>
      <w:r w:rsidRPr="00E921B9">
        <w:rPr>
          <w:rFonts w:eastAsia="Times New Roman" w:cs="Times New Roman"/>
          <w:szCs w:val="24"/>
          <w:lang w:eastAsia="ru-RU"/>
        </w:rPr>
        <w:t xml:space="preserve"> по показателям формы сбора;</w:t>
      </w:r>
    </w:p>
    <w:p w14:paraId="1E7BC67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перечень пользователей</w:t>
      </w:r>
      <w:r w:rsidRPr="00E921B9">
        <w:rPr>
          <w:rFonts w:eastAsia="Times New Roman" w:cs="Times New Roman"/>
          <w:szCs w:val="24"/>
          <w:lang w:eastAsia="ru-RU"/>
        </w:rPr>
        <w:t>, являющихся контролерами в процессе сбора данной формы;</w:t>
      </w:r>
    </w:p>
    <w:p w14:paraId="0D7A776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перечень пользователей</w:t>
      </w:r>
      <w:r w:rsidRPr="00E921B9">
        <w:rPr>
          <w:rFonts w:eastAsia="Times New Roman" w:cs="Times New Roman"/>
          <w:szCs w:val="24"/>
          <w:lang w:eastAsia="ru-RU"/>
        </w:rPr>
        <w:t xml:space="preserve">, являющихся заказчиками в процессе сбора данной формы. </w:t>
      </w:r>
    </w:p>
    <w:p w14:paraId="2E43D45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Ниже располагается таблица. Напротив соответствующего пользователя отображается текущее состояние формы сбора. При нажатии на значок состояния формы сбора в правой части окна откроется текущая версия формы на соответствующую отчетную дату. На индикаторе-«бочка» отображается процент принятия заказчиком форм на выбранную отчетную дату. Ниже приведена сводная информация об общем количестве пользователей, количестве пользователей, у которых заказчик принял форму ввода на выбранную отчетную дату. Справа располагается карта Пермского края. На карте зеленым цветом отмечены пользователи, у которых заказчик принял форму ввода на выбранную отчетную дату, и красным цветом – у которых заказчик еще не принял форму ввода на выбранную отчетную дату.</w:t>
      </w:r>
    </w:p>
    <w:p w14:paraId="7B367F6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формах сбора в разрезе муниципальных образований перечень пользователей формируется двумя способами: полным списком и по ассоциациям. При формировании списка пользователей по ассоциациям  напротив названия каждой ассоциации отображается процент представления форм и количество пользователей, предоставивших форму на выбранную отчетную дату в срок по конкретной ассоциации.</w:t>
      </w:r>
    </w:p>
    <w:p w14:paraId="74C24BC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формах располагается кнопка </w:t>
      </w:r>
      <w:r w:rsidRPr="00E921B9">
        <w:rPr>
          <w:rFonts w:eastAsia="Times New Roman" w:cs="Times New Roman"/>
          <w:b/>
          <w:bCs/>
          <w:szCs w:val="24"/>
          <w:lang w:eastAsia="ru-RU"/>
        </w:rPr>
        <w:t xml:space="preserve">Сохранить в </w:t>
      </w:r>
      <w:r w:rsidRPr="00E921B9">
        <w:rPr>
          <w:rFonts w:eastAsia="Times New Roman" w:cs="Times New Roman"/>
          <w:b/>
          <w:bCs/>
          <w:szCs w:val="24"/>
          <w:lang w:val="en-US" w:eastAsia="ru-RU"/>
        </w:rPr>
        <w:t>Excel</w:t>
      </w:r>
      <w:r w:rsidRPr="00E921B9">
        <w:rPr>
          <w:rFonts w:eastAsia="Times New Roman" w:cs="Times New Roman"/>
          <w:b/>
          <w:bCs/>
          <w:szCs w:val="24"/>
          <w:lang w:eastAsia="ru-RU"/>
        </w:rPr>
        <w:t xml:space="preserve"> </w:t>
      </w:r>
      <w:r w:rsidRPr="00E921B9">
        <w:rPr>
          <w:rFonts w:eastAsia="Times New Roman" w:cs="Times New Roman"/>
          <w:szCs w:val="24"/>
          <w:lang w:eastAsia="ru-RU"/>
        </w:rPr>
        <w:t xml:space="preserve">– сохраняет форму с данными в </w:t>
      </w:r>
      <w:r w:rsidRPr="00E921B9">
        <w:rPr>
          <w:rFonts w:eastAsia="Times New Roman" w:cs="Times New Roman"/>
          <w:szCs w:val="24"/>
          <w:lang w:val="en-US" w:eastAsia="ru-RU"/>
        </w:rPr>
        <w:t>Excel</w:t>
      </w:r>
      <w:r w:rsidRPr="00E921B9">
        <w:rPr>
          <w:rFonts w:eastAsia="Times New Roman" w:cs="Times New Roman"/>
          <w:szCs w:val="24"/>
          <w:lang w:eastAsia="ru-RU"/>
        </w:rPr>
        <w:t>.</w:t>
      </w:r>
    </w:p>
    <w:p w14:paraId="5CE349CC"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2.8.7.2. Режим просмотра подраздела «Предоставление» с группировкой форм сбора по отчетной дате</w:t>
      </w:r>
    </w:p>
    <w:p w14:paraId="1692EBD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Данный режим предназначен для просмотра процесса предоставления форм сбора с группировкой в левой части экрана по отчетным датам.</w:t>
      </w:r>
    </w:p>
    <w:p w14:paraId="1D6EF4B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левой части окна располагается 2-х уровневый список. На  верхнем уровне находится перечень отчетных дат, отсортированных по убыванию, по которым есть формы, находящиеся в разных состояниях в процессе сбора. Элементы дерева (отчетные даты) имеют раскраску в соответствии с процентом предоставления форм сбора по всем датам (красный цвет – процент предоставления менее 80, желтый цвет – процент предоставления более 80 и менее 100, зеленый цвет – формы сбора предоставлены полностью). На втором уровне под каждой из дат следуют формы сбора, по которым пользователь имеет право контролировать предоставление. Элементы дерева (формы сбора) имеют раскраску в соответствии с процентом предоставления форм сбора по отчетной дате (красный цвет – процент предоставления менее 80, желтый цвет – процент предоставления более 80 и менее 100, зеленый цвет – формы сбора предоставлены полностью).</w:t>
      </w:r>
    </w:p>
    <w:p w14:paraId="44B0021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списке элемента первого уровня (отчетной даты) в правой части окна формируется таблица предоставления форм сбора пользователями на отчетную дату (рисунок ниже).</w:t>
      </w:r>
    </w:p>
    <w:p w14:paraId="2F4D7A8F" w14:textId="7CEF4AE5" w:rsidR="00E921B9" w:rsidRPr="00E921B9" w:rsidRDefault="00E921B9" w:rsidP="00E921B9">
      <w:pPr>
        <w:spacing w:before="100" w:beforeAutospacing="1" w:after="100" w:afterAutospacing="1" w:line="360" w:lineRule="auto"/>
        <w:ind w:firstLine="0"/>
        <w:jc w:val="center"/>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56C7CD3C" wp14:editId="3A30CB2D">
            <wp:extent cx="5940425" cy="3916680"/>
            <wp:effectExtent l="0" t="0" r="3175" b="762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1"/>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5940425" cy="3916680"/>
                    </a:xfrm>
                    <a:prstGeom prst="rect">
                      <a:avLst/>
                    </a:prstGeom>
                    <a:noFill/>
                    <a:ln>
                      <a:noFill/>
                    </a:ln>
                  </pic:spPr>
                </pic:pic>
              </a:graphicData>
            </a:graphic>
          </wp:inline>
        </w:drawing>
      </w:r>
    </w:p>
    <w:p w14:paraId="4A6394F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06" w:name="_Ref273971019"/>
      <w:r w:rsidRPr="00E921B9">
        <w:rPr>
          <w:rFonts w:eastAsia="Times New Roman" w:cs="Times New Roman"/>
          <w:szCs w:val="24"/>
          <w:lang w:eastAsia="ru-RU"/>
        </w:rPr>
        <w:t xml:space="preserve">Рисунок </w:t>
      </w:r>
      <w:bookmarkStart w:id="207" w:name="рис16"/>
      <w:bookmarkEnd w:id="206"/>
      <w:bookmarkEnd w:id="207"/>
      <w:r w:rsidRPr="00E921B9">
        <w:rPr>
          <w:rFonts w:eastAsia="Times New Roman" w:cs="Times New Roman"/>
          <w:szCs w:val="24"/>
          <w:lang w:eastAsia="ru-RU"/>
        </w:rPr>
        <w:t>91 - Подраздел «Предоставление» - Предоставление формы пользователями на отчетную дату</w:t>
      </w:r>
    </w:p>
    <w:p w14:paraId="6957B45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первом столбце таблицы идут названия форм, во втором столбце – процент форм сбора на выбранную отчетную дату, принятых заказчиком.</w:t>
      </w:r>
    </w:p>
    <w:p w14:paraId="64ADF57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списке элемента второго уровня (формы) в правой части окна формируется таблица, в которой отражено состояние предоставления формы пользователями (Рисунок 90).</w:t>
      </w:r>
    </w:p>
    <w:p w14:paraId="00AEFF9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формах сбора в разрезе ОМС перечень пользователей также формируется полным списком и по ассоциации. При формировании списка пользователей по ассоциациям  напротив названия каждой ассоциации отображается процент принятия заказчиком форм и количество пользователей, у которых заказчик принял форму на выбранную отчетную дату по конкретной ассоциации.</w:t>
      </w:r>
    </w:p>
    <w:p w14:paraId="548F4AF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форме также располагается кнопка </w:t>
      </w:r>
      <w:r w:rsidRPr="00E921B9">
        <w:rPr>
          <w:rFonts w:eastAsia="Times New Roman" w:cs="Times New Roman"/>
          <w:b/>
          <w:bCs/>
          <w:szCs w:val="24"/>
          <w:lang w:eastAsia="ru-RU"/>
        </w:rPr>
        <w:t xml:space="preserve">Сохранить в </w:t>
      </w:r>
      <w:r w:rsidRPr="00E921B9">
        <w:rPr>
          <w:rFonts w:eastAsia="Times New Roman" w:cs="Times New Roman"/>
          <w:b/>
          <w:bCs/>
          <w:szCs w:val="24"/>
          <w:lang w:val="en-US" w:eastAsia="ru-RU"/>
        </w:rPr>
        <w:t>Excel</w:t>
      </w:r>
      <w:r w:rsidRPr="00E921B9">
        <w:rPr>
          <w:rFonts w:eastAsia="Times New Roman" w:cs="Times New Roman"/>
          <w:b/>
          <w:bCs/>
          <w:szCs w:val="24"/>
          <w:lang w:eastAsia="ru-RU"/>
        </w:rPr>
        <w:t xml:space="preserve"> </w:t>
      </w:r>
      <w:r w:rsidRPr="00E921B9">
        <w:rPr>
          <w:rFonts w:eastAsia="Times New Roman" w:cs="Times New Roman"/>
          <w:szCs w:val="24"/>
          <w:lang w:eastAsia="ru-RU"/>
        </w:rPr>
        <w:t xml:space="preserve">– сохраняет форму с данными в </w:t>
      </w:r>
      <w:r w:rsidRPr="00E921B9">
        <w:rPr>
          <w:rFonts w:eastAsia="Times New Roman" w:cs="Times New Roman"/>
          <w:szCs w:val="24"/>
          <w:lang w:val="en-US" w:eastAsia="ru-RU"/>
        </w:rPr>
        <w:t>Excel</w:t>
      </w:r>
      <w:r w:rsidRPr="00E921B9">
        <w:rPr>
          <w:rFonts w:eastAsia="Times New Roman" w:cs="Times New Roman"/>
          <w:szCs w:val="24"/>
          <w:lang w:eastAsia="ru-RU"/>
        </w:rPr>
        <w:t>.</w:t>
      </w:r>
    </w:p>
    <w:p w14:paraId="183CF301"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2.8.7.3. Режим просмотра подраздела «Предоставление» с группировкой форм сбора по задачам</w:t>
      </w:r>
    </w:p>
    <w:p w14:paraId="75432E8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Данный режим предназначен для просмотра процесса предоставления форм сбора с группировкой в левой части экрана по тематическим задачам.</w:t>
      </w:r>
    </w:p>
    <w:p w14:paraId="2D5DB21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левой части окна располагается 3-х уровневый список. На первом уровне находятся тематические задачи. Элементы дерева (тематические задачи) имеют раскраску в соответствии с процентом предоставления форм сбора по всем формам сбора по </w:t>
      </w:r>
      <w:r w:rsidRPr="00E921B9">
        <w:rPr>
          <w:rFonts w:eastAsia="Times New Roman" w:cs="Times New Roman"/>
          <w:szCs w:val="24"/>
          <w:lang w:eastAsia="ru-RU"/>
        </w:rPr>
        <w:lastRenderedPageBreak/>
        <w:t>соответствующей задаче (красный цвет – процент предоставления менее 80, желтый цвет – процент предоставления более 80 и менее 100, зеленый цвет – формы сбора предоставлены полностью). На втором уровне находятся формы, по которым пользователь имеет право контролировать предоставление и относящиеся к соответствующим задачам. Элементы дерева (формы сбора) имеют раскраску в соответствии с процентом предоставления форм сбора по всем отчетным датам (красный цвет – процент предоставления менее 80, желтый цвет – процент предоставления более 80 и менее 100, зеленый цвет – формы сбора предоставлены полностью). На третьем уровне под каждой из форм следует перечень отчетных дат, отсортированных по убыванию, по которым есть формы, находящиеся в разных состояниях в процессе сбора. Элементы дерева (отчетные даты) имеют раскраску в соответствии с процентом предоставления форм сбора по этим датам (красный цвет – процент предоставления менее 80, желтый цвет – процент предоставления более 80 и менее 100, зеленый цвет – формы сбора предоставлены полностью).</w:t>
      </w:r>
    </w:p>
    <w:p w14:paraId="7E86C2B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списке элемента второго уровня (формы) в правой части окна формируется таблица, в которой отражена динамика предоставления формы пользователями. Общий вид подраздела представлен на рисунке ниже.</w:t>
      </w:r>
    </w:p>
    <w:p w14:paraId="12EA0CC8" w14:textId="338E0CDD" w:rsidR="00E921B9" w:rsidRPr="00E921B9" w:rsidRDefault="00E921B9" w:rsidP="00E921B9">
      <w:pPr>
        <w:spacing w:before="100" w:beforeAutospacing="1" w:after="100" w:afterAutospacing="1" w:line="360" w:lineRule="auto"/>
        <w:ind w:firstLine="0"/>
        <w:jc w:val="center"/>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4A195D26" wp14:editId="2AAC6AE8">
            <wp:extent cx="5940425" cy="3943985"/>
            <wp:effectExtent l="0" t="0" r="3175"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6"/>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940425" cy="3943985"/>
                    </a:xfrm>
                    <a:prstGeom prst="rect">
                      <a:avLst/>
                    </a:prstGeom>
                    <a:noFill/>
                    <a:ln>
                      <a:noFill/>
                    </a:ln>
                  </pic:spPr>
                </pic:pic>
              </a:graphicData>
            </a:graphic>
          </wp:inline>
        </w:drawing>
      </w:r>
    </w:p>
    <w:p w14:paraId="37F8FDA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08" w:name="_Ref274062386"/>
      <w:r w:rsidRPr="00E921B9">
        <w:rPr>
          <w:rFonts w:eastAsia="Times New Roman" w:cs="Times New Roman"/>
          <w:szCs w:val="24"/>
          <w:lang w:eastAsia="ru-RU"/>
        </w:rPr>
        <w:t xml:space="preserve">Рисунок </w:t>
      </w:r>
      <w:bookmarkEnd w:id="208"/>
      <w:r w:rsidRPr="00E921B9">
        <w:rPr>
          <w:rFonts w:eastAsia="Times New Roman" w:cs="Times New Roman"/>
          <w:szCs w:val="24"/>
          <w:lang w:eastAsia="ru-RU"/>
        </w:rPr>
        <w:t>92 - Подраздел «Предоставление» - Группировка форм сбора по задачам</w:t>
      </w:r>
    </w:p>
    <w:p w14:paraId="6627642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правой части отображается информация, указанная в разделе (2.8.7.1Режим просмотра подраздела «Предоставление» с группировкой по форме сбора).</w:t>
      </w:r>
    </w:p>
    <w:p w14:paraId="103920E1" w14:textId="77777777" w:rsidR="00E921B9" w:rsidRPr="00E921B9" w:rsidRDefault="00E921B9" w:rsidP="00E921B9">
      <w:pPr>
        <w:keepNext/>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 xml:space="preserve">При выборе в списке элемента третьего уровня (отчетной даты) в правой части окна формируется перечень пользователей, которые должны предоставлять данную форму. </w:t>
      </w:r>
    </w:p>
    <w:p w14:paraId="7AAF17E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формах располагается кнопка </w:t>
      </w:r>
      <w:r w:rsidRPr="00E921B9">
        <w:rPr>
          <w:rFonts w:eastAsia="Times New Roman" w:cs="Times New Roman"/>
          <w:b/>
          <w:bCs/>
          <w:szCs w:val="24"/>
          <w:lang w:eastAsia="ru-RU"/>
        </w:rPr>
        <w:t xml:space="preserve">Сохранить в </w:t>
      </w:r>
      <w:r w:rsidRPr="00E921B9">
        <w:rPr>
          <w:rFonts w:eastAsia="Times New Roman" w:cs="Times New Roman"/>
          <w:b/>
          <w:bCs/>
          <w:szCs w:val="24"/>
          <w:lang w:val="en-US" w:eastAsia="ru-RU"/>
        </w:rPr>
        <w:t>Excel</w:t>
      </w:r>
      <w:r w:rsidRPr="00E921B9">
        <w:rPr>
          <w:rFonts w:eastAsia="Times New Roman" w:cs="Times New Roman"/>
          <w:b/>
          <w:bCs/>
          <w:szCs w:val="24"/>
          <w:lang w:eastAsia="ru-RU"/>
        </w:rPr>
        <w:t xml:space="preserve"> </w:t>
      </w:r>
      <w:r w:rsidRPr="00E921B9">
        <w:rPr>
          <w:rFonts w:eastAsia="Times New Roman" w:cs="Times New Roman"/>
          <w:szCs w:val="24"/>
          <w:lang w:eastAsia="ru-RU"/>
        </w:rPr>
        <w:t xml:space="preserve">– сохраняет форму с данными в </w:t>
      </w:r>
      <w:r w:rsidRPr="00E921B9">
        <w:rPr>
          <w:rFonts w:eastAsia="Times New Roman" w:cs="Times New Roman"/>
          <w:szCs w:val="24"/>
          <w:lang w:val="en-US" w:eastAsia="ru-RU"/>
        </w:rPr>
        <w:t>Excel</w:t>
      </w:r>
      <w:r w:rsidRPr="00E921B9">
        <w:rPr>
          <w:rFonts w:eastAsia="Times New Roman" w:cs="Times New Roman"/>
          <w:szCs w:val="24"/>
          <w:lang w:eastAsia="ru-RU"/>
        </w:rPr>
        <w:t>.</w:t>
      </w:r>
    </w:p>
    <w:p w14:paraId="2A33D8CC"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2.8.7.4. Режим просмотра подраздела «Предоставление» с группировкой форм сбора по источникам</w:t>
      </w:r>
    </w:p>
    <w:p w14:paraId="2210DDA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Данный режим предназначен для просмотра процесса предоставления форм сбора с группировкой в левой части экрана по источникам предоставления данных.</w:t>
      </w:r>
    </w:p>
    <w:p w14:paraId="7C143DC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левой части окна располагается 3-х уровневый список. На первом уровне находятся источники или группы источников. Элементы дерева (источники) имеют раскраску в соответствии с процентом предоставления форм сбора по всем формам сбора по соответствующему источнику (красный цвет – процент предоставления менее 80, желтый цвет – процент предоставления более 80 и менее 100, зеленый цвет – формы сбора предоставлены полностью). На втором уровне находятся формы, по которым пользователь имеет право контролировать предоставление и данные которых предоставляются соответствующим источникам. Элементы дерева (формы сбора) имеют раскраску в соответствии с процентом предоставления форм сбора по всем отчетным датам (красный цвет – процент предоставления менее 80, желтый цвет – процент предоставления более 80 и менее 100, зеленый цвет – формы сбора предоставлены полностью). На третьем уровне под каждой из форм следует перечень отчетных дат, отсортированных по убыванию, по которым есть формы, находящиеся в разных состояниях в процессе сбора. Элементы дерева (отчетные даты) имеют раскраску в соответствии с процентом предоставления форм сбора по этим датам (красный цвет – процент предоставления менее 80, желтый цвет – процент предоставления более 80 и менее 100, зеленый цвет – формы сбора предоставлены полностью).</w:t>
      </w:r>
    </w:p>
    <w:p w14:paraId="2F942ED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списке элемента второго уровня (формы) в правой части окна формируется таблица, в которой отражена динамика предоставления формы пользователями. Общий вид подраздела представлен на рисунке ниже.</w:t>
      </w:r>
    </w:p>
    <w:p w14:paraId="62D63663" w14:textId="6144B3B9" w:rsidR="00E921B9" w:rsidRPr="00E921B9" w:rsidRDefault="00E921B9" w:rsidP="00E921B9">
      <w:pPr>
        <w:spacing w:before="100" w:beforeAutospacing="1" w:after="100" w:afterAutospacing="1" w:line="360" w:lineRule="auto"/>
        <w:ind w:firstLine="0"/>
        <w:jc w:val="center"/>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4A17594A" wp14:editId="353C3186">
            <wp:extent cx="5940425" cy="4040505"/>
            <wp:effectExtent l="0" t="0" r="3175"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8"/>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940425" cy="4040505"/>
                    </a:xfrm>
                    <a:prstGeom prst="rect">
                      <a:avLst/>
                    </a:prstGeom>
                    <a:noFill/>
                    <a:ln>
                      <a:noFill/>
                    </a:ln>
                  </pic:spPr>
                </pic:pic>
              </a:graphicData>
            </a:graphic>
          </wp:inline>
        </w:drawing>
      </w:r>
    </w:p>
    <w:p w14:paraId="4EF161F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09" w:name="_Ref320178959"/>
      <w:r w:rsidRPr="00E921B9">
        <w:rPr>
          <w:rFonts w:eastAsia="Times New Roman" w:cs="Times New Roman"/>
          <w:szCs w:val="24"/>
          <w:lang w:eastAsia="ru-RU"/>
        </w:rPr>
        <w:t xml:space="preserve">Рисунок </w:t>
      </w:r>
      <w:bookmarkEnd w:id="209"/>
      <w:r w:rsidRPr="00E921B9">
        <w:rPr>
          <w:rFonts w:eastAsia="Times New Roman" w:cs="Times New Roman"/>
          <w:szCs w:val="24"/>
          <w:lang w:eastAsia="ru-RU"/>
        </w:rPr>
        <w:t>93 - Подраздел «Предоставление» - Группировка форм сбора по источникам</w:t>
      </w:r>
    </w:p>
    <w:p w14:paraId="1D47E6B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правой части отображается информация, указанная в разделе (2.8.7.1Режим просмотра подраздела «Предоставление» с группировкой по форме сбора).</w:t>
      </w:r>
    </w:p>
    <w:p w14:paraId="6A6AFE34" w14:textId="77777777" w:rsidR="00E921B9" w:rsidRPr="00E921B9" w:rsidRDefault="00E921B9" w:rsidP="00E921B9">
      <w:pPr>
        <w:keepNext/>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выборе в списке элемента третьего уровня (отчетной даты) в правой части окна формируется перечень пользователей, которые должны предоставлять данную форму. </w:t>
      </w:r>
    </w:p>
    <w:p w14:paraId="25A6F72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формах располагается кнопка </w:t>
      </w:r>
      <w:r w:rsidRPr="00E921B9">
        <w:rPr>
          <w:rFonts w:eastAsia="Times New Roman" w:cs="Times New Roman"/>
          <w:b/>
          <w:bCs/>
          <w:szCs w:val="24"/>
          <w:lang w:eastAsia="ru-RU"/>
        </w:rPr>
        <w:t xml:space="preserve">Сохранить в </w:t>
      </w:r>
      <w:r w:rsidRPr="00E921B9">
        <w:rPr>
          <w:rFonts w:eastAsia="Times New Roman" w:cs="Times New Roman"/>
          <w:b/>
          <w:bCs/>
          <w:szCs w:val="24"/>
          <w:lang w:val="en-US" w:eastAsia="ru-RU"/>
        </w:rPr>
        <w:t>Excel</w:t>
      </w:r>
      <w:r w:rsidRPr="00E921B9">
        <w:rPr>
          <w:rFonts w:eastAsia="Times New Roman" w:cs="Times New Roman"/>
          <w:b/>
          <w:bCs/>
          <w:szCs w:val="24"/>
          <w:lang w:eastAsia="ru-RU"/>
        </w:rPr>
        <w:t xml:space="preserve"> </w:t>
      </w:r>
      <w:r w:rsidRPr="00E921B9">
        <w:rPr>
          <w:rFonts w:eastAsia="Times New Roman" w:cs="Times New Roman"/>
          <w:szCs w:val="24"/>
          <w:lang w:eastAsia="ru-RU"/>
        </w:rPr>
        <w:t xml:space="preserve">– сохраняет форму с данными в </w:t>
      </w:r>
      <w:r w:rsidRPr="00E921B9">
        <w:rPr>
          <w:rFonts w:eastAsia="Times New Roman" w:cs="Times New Roman"/>
          <w:szCs w:val="24"/>
          <w:lang w:val="en-US" w:eastAsia="ru-RU"/>
        </w:rPr>
        <w:t>Excel</w:t>
      </w:r>
      <w:r w:rsidRPr="00E921B9">
        <w:rPr>
          <w:rFonts w:eastAsia="Times New Roman" w:cs="Times New Roman"/>
          <w:szCs w:val="24"/>
          <w:lang w:eastAsia="ru-RU"/>
        </w:rPr>
        <w:t>.</w:t>
      </w:r>
    </w:p>
    <w:p w14:paraId="11650424"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2.8.7.5. Режим просмотра подраздела «Предоставление» с группировкой форм сбора по заказчикам</w:t>
      </w:r>
    </w:p>
    <w:p w14:paraId="6B5C928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Данный режим предназначен для просмотра процесса предоставления форм сбора с группировкой в левой части экрана по заказчикам данных.</w:t>
      </w:r>
    </w:p>
    <w:p w14:paraId="596EEAE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левой части окна располагается 3-х уровневый список. На первом уровне находятся заказчики данных. Элементы дерева (тематические задачи) имеют раскраску в соответствии с процентом предоставления форм сбора по всем формам сбора по соответствующему заказчику (красный цвет – процент предоставления менее 80, желтый цвет – процент предоставления более 80 и менее 100, зеленый цвет – формы сбора предоставлены полностью). На втором уровне находятся формы, по которым пользователь имеет право контролировать предоставление и данные которых предоставляются для соответствующих заказчиков. Элементы дерева (формы сбора) имеют раскраску в соответствии с процентом предоставления форм сбора по всем отчетным датам (красный цвет – процент предоставления менее 80, желтый цвет – процент предоставления более 80 и менее 100, зеленый цвет – формы сбора предоставлены полностью). На третьем уровне </w:t>
      </w:r>
      <w:r w:rsidRPr="00E921B9">
        <w:rPr>
          <w:rFonts w:eastAsia="Times New Roman" w:cs="Times New Roman"/>
          <w:szCs w:val="24"/>
          <w:lang w:eastAsia="ru-RU"/>
        </w:rPr>
        <w:lastRenderedPageBreak/>
        <w:t>под каждой из форм следует перечень отчетных дат, отсортированных по убыванию, по которым есть формы, находящиеся в разных состояниях в процессе сбора. Элементы дерева (отчетные даты) имеют раскраску в соответствии с процентом предоставления форм сбора по этим датам (красный цвет – процент предоставления менее 80, желтый цвет – процент предоставления более 80 и менее 100, зеленый цвет – формы сбора предоставлены полностью).</w:t>
      </w:r>
    </w:p>
    <w:p w14:paraId="0F36D5C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списке элемента второго уровня (формы) в правой части окна формируется таблица, в которой отражена динамика предоставления формы пользователями. Общий вид подраздела представлен на рисунке ниже.</w:t>
      </w:r>
    </w:p>
    <w:p w14:paraId="45B3BA56" w14:textId="112DB68D" w:rsidR="00E921B9" w:rsidRPr="00E921B9" w:rsidRDefault="00E921B9" w:rsidP="00E921B9">
      <w:pPr>
        <w:spacing w:before="100" w:beforeAutospacing="1" w:after="100" w:afterAutospacing="1" w:line="360" w:lineRule="auto"/>
        <w:ind w:firstLine="0"/>
        <w:jc w:val="center"/>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7CC94797" wp14:editId="2F314B97">
            <wp:extent cx="5940425" cy="4015105"/>
            <wp:effectExtent l="0" t="0" r="3175" b="4445"/>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9"/>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940425" cy="4015105"/>
                    </a:xfrm>
                    <a:prstGeom prst="rect">
                      <a:avLst/>
                    </a:prstGeom>
                    <a:noFill/>
                    <a:ln>
                      <a:noFill/>
                    </a:ln>
                  </pic:spPr>
                </pic:pic>
              </a:graphicData>
            </a:graphic>
          </wp:inline>
        </w:drawing>
      </w:r>
    </w:p>
    <w:p w14:paraId="1B0051E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10" w:name="_Ref320178886"/>
      <w:r w:rsidRPr="00E921B9">
        <w:rPr>
          <w:rFonts w:eastAsia="Times New Roman" w:cs="Times New Roman"/>
          <w:szCs w:val="24"/>
          <w:lang w:eastAsia="ru-RU"/>
        </w:rPr>
        <w:t xml:space="preserve">Рисунок </w:t>
      </w:r>
      <w:bookmarkEnd w:id="210"/>
      <w:r w:rsidRPr="00E921B9">
        <w:rPr>
          <w:rFonts w:eastAsia="Times New Roman" w:cs="Times New Roman"/>
          <w:szCs w:val="24"/>
          <w:lang w:eastAsia="ru-RU"/>
        </w:rPr>
        <w:t>94 - Подраздел «Предоставление» - Группировка форм сбора по заказчикам</w:t>
      </w:r>
    </w:p>
    <w:p w14:paraId="7653E56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правой части отображается информация, указанная в разделе (2.8.7.1Режим просмотра подраздела «Предоставление» с группировкой по форме сбора).</w:t>
      </w:r>
    </w:p>
    <w:p w14:paraId="0B93DD36" w14:textId="77777777" w:rsidR="00E921B9" w:rsidRPr="00E921B9" w:rsidRDefault="00E921B9" w:rsidP="00E921B9">
      <w:pPr>
        <w:keepNext/>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выборе в списке элемента третьего уровня (отчетной даты) в правой части окна формируется перечень пользователей, которые должны предоставлять данную форму. </w:t>
      </w:r>
    </w:p>
    <w:p w14:paraId="429A16C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формах располагается кнопка </w:t>
      </w:r>
      <w:r w:rsidRPr="00E921B9">
        <w:rPr>
          <w:rFonts w:eastAsia="Times New Roman" w:cs="Times New Roman"/>
          <w:b/>
          <w:bCs/>
          <w:szCs w:val="24"/>
          <w:lang w:eastAsia="ru-RU"/>
        </w:rPr>
        <w:t xml:space="preserve">Сохранить в </w:t>
      </w:r>
      <w:r w:rsidRPr="00E921B9">
        <w:rPr>
          <w:rFonts w:eastAsia="Times New Roman" w:cs="Times New Roman"/>
          <w:b/>
          <w:bCs/>
          <w:szCs w:val="24"/>
          <w:lang w:val="en-US" w:eastAsia="ru-RU"/>
        </w:rPr>
        <w:t>Excel</w:t>
      </w:r>
      <w:r w:rsidRPr="00E921B9">
        <w:rPr>
          <w:rFonts w:eastAsia="Times New Roman" w:cs="Times New Roman"/>
          <w:b/>
          <w:bCs/>
          <w:szCs w:val="24"/>
          <w:lang w:eastAsia="ru-RU"/>
        </w:rPr>
        <w:t xml:space="preserve"> </w:t>
      </w:r>
      <w:r w:rsidRPr="00E921B9">
        <w:rPr>
          <w:rFonts w:eastAsia="Times New Roman" w:cs="Times New Roman"/>
          <w:szCs w:val="24"/>
          <w:lang w:eastAsia="ru-RU"/>
        </w:rPr>
        <w:t xml:space="preserve">– сохраняет форму с данными в </w:t>
      </w:r>
      <w:r w:rsidRPr="00E921B9">
        <w:rPr>
          <w:rFonts w:eastAsia="Times New Roman" w:cs="Times New Roman"/>
          <w:szCs w:val="24"/>
          <w:lang w:val="en-US" w:eastAsia="ru-RU"/>
        </w:rPr>
        <w:t>Excel</w:t>
      </w:r>
      <w:r w:rsidRPr="00E921B9">
        <w:rPr>
          <w:rFonts w:eastAsia="Times New Roman" w:cs="Times New Roman"/>
          <w:szCs w:val="24"/>
          <w:lang w:eastAsia="ru-RU"/>
        </w:rPr>
        <w:t>.</w:t>
      </w:r>
    </w:p>
    <w:p w14:paraId="2C6929BD"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2.8.7.6. Режим просмотра подраздела «Предоставление» по группам пользователей</w:t>
      </w:r>
    </w:p>
    <w:p w14:paraId="5972EFC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Данный режим предназначен для просмотра процесса предоставления форм сбора группами пользователей (исполнительные органы власти, органы местного самоуправления, предприятия). В верхней части расположены элементы управления для </w:t>
      </w:r>
      <w:r w:rsidRPr="00E921B9">
        <w:rPr>
          <w:rFonts w:eastAsia="Times New Roman" w:cs="Times New Roman"/>
          <w:szCs w:val="24"/>
          <w:lang w:eastAsia="ru-RU"/>
        </w:rPr>
        <w:lastRenderedPageBreak/>
        <w:t>выбора диапазона дат и группы пользователей. Общий вид подраздела представлен на рисунке ниже.</w:t>
      </w:r>
    </w:p>
    <w:p w14:paraId="2965A75F" w14:textId="3AC4F8D1"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50CC78A5" wp14:editId="223DDFF2">
            <wp:extent cx="5940425" cy="3953510"/>
            <wp:effectExtent l="0" t="0" r="3175" b="889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0"/>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5940425" cy="3953510"/>
                    </a:xfrm>
                    <a:prstGeom prst="rect">
                      <a:avLst/>
                    </a:prstGeom>
                    <a:noFill/>
                    <a:ln>
                      <a:noFill/>
                    </a:ln>
                  </pic:spPr>
                </pic:pic>
              </a:graphicData>
            </a:graphic>
          </wp:inline>
        </w:drawing>
      </w:r>
    </w:p>
    <w:p w14:paraId="3BD2A79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11" w:name="_Ref274067330"/>
      <w:r w:rsidRPr="00E921B9">
        <w:rPr>
          <w:rFonts w:eastAsia="Times New Roman" w:cs="Times New Roman"/>
          <w:szCs w:val="24"/>
          <w:lang w:eastAsia="ru-RU"/>
        </w:rPr>
        <w:t xml:space="preserve">Рисунок </w:t>
      </w:r>
      <w:bookmarkEnd w:id="211"/>
      <w:r w:rsidRPr="00E921B9">
        <w:rPr>
          <w:rFonts w:eastAsia="Times New Roman" w:cs="Times New Roman"/>
          <w:szCs w:val="24"/>
          <w:lang w:eastAsia="ru-RU"/>
        </w:rPr>
        <w:t>95 - Подраздел «Предоставление» - Предоставление форм сбора по группам пользователей</w:t>
      </w:r>
    </w:p>
    <w:p w14:paraId="1B7397D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Ниже формируется таблица, по строкам которой отображаются элементы выбранной группы пользователей, по столбцам – плановое количество предоставляемых форм сбора, фактическое количество предоставленных, фактическое количество форм сбора предоставленных с опозданием, процент предоставления форм сбора.</w:t>
      </w:r>
    </w:p>
    <w:p w14:paraId="3C958426"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2.8.7.7. Режим просмотра подраздела «Предоставление» - недельный контроль</w:t>
      </w:r>
    </w:p>
    <w:p w14:paraId="4EFB8C9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Данный режим предназначен для просмотра процесса предоставления форм сбора органами местного самоуправления.</w:t>
      </w:r>
    </w:p>
    <w:p w14:paraId="234DF83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верхней части окна располагается компонент для выбора даты. По умолчанию устанавливается текущая дата. При выборе даты и нажатии кнопки </w:t>
      </w:r>
      <w:r w:rsidRPr="00E921B9">
        <w:rPr>
          <w:rFonts w:eastAsia="Times New Roman" w:cs="Times New Roman"/>
          <w:b/>
          <w:bCs/>
          <w:szCs w:val="24"/>
          <w:lang w:eastAsia="ru-RU"/>
        </w:rPr>
        <w:t>Обновить</w:t>
      </w:r>
      <w:r w:rsidRPr="00E921B9">
        <w:rPr>
          <w:rFonts w:eastAsia="Times New Roman" w:cs="Times New Roman"/>
          <w:szCs w:val="24"/>
          <w:lang w:eastAsia="ru-RU"/>
        </w:rPr>
        <w:t xml:space="preserve"> в нижней части окна формируется таблица предоставления форм пользователями. Общий вид раздела представлен на рисунке ниже. Отбираются только те формы, в которых срок предоставления находится в пределах недели, которой принадлежит выбранная дата отчета.</w:t>
      </w:r>
    </w:p>
    <w:p w14:paraId="01392583" w14:textId="0A013F12" w:rsidR="00E921B9" w:rsidRPr="00E921B9" w:rsidRDefault="00E921B9" w:rsidP="00E921B9">
      <w:pPr>
        <w:spacing w:before="100" w:beforeAutospacing="1" w:after="100" w:afterAutospacing="1" w:line="360" w:lineRule="auto"/>
        <w:ind w:firstLine="0"/>
        <w:jc w:val="center"/>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4F3D3778" wp14:editId="71594D8E">
            <wp:extent cx="5940425" cy="3926205"/>
            <wp:effectExtent l="0" t="0" r="3175"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3"/>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5940425" cy="3926205"/>
                    </a:xfrm>
                    <a:prstGeom prst="rect">
                      <a:avLst/>
                    </a:prstGeom>
                    <a:noFill/>
                    <a:ln>
                      <a:noFill/>
                    </a:ln>
                  </pic:spPr>
                </pic:pic>
              </a:graphicData>
            </a:graphic>
          </wp:inline>
        </w:drawing>
      </w:r>
    </w:p>
    <w:p w14:paraId="0860D4E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12" w:name="_Ref274060256"/>
      <w:r w:rsidRPr="00E921B9">
        <w:rPr>
          <w:rFonts w:eastAsia="Times New Roman" w:cs="Times New Roman"/>
          <w:szCs w:val="24"/>
          <w:lang w:eastAsia="ru-RU"/>
        </w:rPr>
        <w:t xml:space="preserve">Рисунок </w:t>
      </w:r>
      <w:bookmarkStart w:id="213" w:name="рисКонтроль3"/>
      <w:bookmarkEnd w:id="212"/>
      <w:bookmarkEnd w:id="213"/>
      <w:r w:rsidRPr="00E921B9">
        <w:rPr>
          <w:rFonts w:eastAsia="Times New Roman" w:cs="Times New Roman"/>
          <w:szCs w:val="24"/>
          <w:lang w:eastAsia="ru-RU"/>
        </w:rPr>
        <w:t>96 – Подраздел «Контроль предоставления» - Недельный контроль</w:t>
      </w:r>
    </w:p>
    <w:p w14:paraId="05D4723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 столбцам расположены формы сбора в порядке возрастания даты предоставления, ниже указаны периодичности форм сбора, еще ниже указаны сроки предоставления. По строкам расположены пользователи. Напротив соответствующего пользователя отображается состояние формы сбора у источника и текущее состояние формы сбора. При нажатии на значок состояния формы сбора в модальном окне откроется текущая версия формы на соответствующую отчетную дату.</w:t>
      </w:r>
    </w:p>
    <w:p w14:paraId="422F8F1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форме располагается кнопка </w:t>
      </w:r>
      <w:r w:rsidRPr="00E921B9">
        <w:rPr>
          <w:rFonts w:eastAsia="Times New Roman" w:cs="Times New Roman"/>
          <w:b/>
          <w:bCs/>
          <w:szCs w:val="24"/>
          <w:lang w:eastAsia="ru-RU"/>
        </w:rPr>
        <w:t xml:space="preserve">Сохранить в </w:t>
      </w:r>
      <w:r w:rsidRPr="00E921B9">
        <w:rPr>
          <w:rFonts w:eastAsia="Times New Roman" w:cs="Times New Roman"/>
          <w:b/>
          <w:bCs/>
          <w:szCs w:val="24"/>
          <w:lang w:val="en-US" w:eastAsia="ru-RU"/>
        </w:rPr>
        <w:t>Excel</w:t>
      </w:r>
      <w:r w:rsidRPr="00E921B9">
        <w:rPr>
          <w:rFonts w:eastAsia="Times New Roman" w:cs="Times New Roman"/>
          <w:b/>
          <w:bCs/>
          <w:szCs w:val="24"/>
          <w:lang w:eastAsia="ru-RU"/>
        </w:rPr>
        <w:t xml:space="preserve"> </w:t>
      </w:r>
      <w:r w:rsidRPr="00E921B9">
        <w:rPr>
          <w:rFonts w:eastAsia="Times New Roman" w:cs="Times New Roman"/>
          <w:szCs w:val="24"/>
          <w:lang w:eastAsia="ru-RU"/>
        </w:rPr>
        <w:t xml:space="preserve">– сохраняет форму с данными в </w:t>
      </w:r>
      <w:r w:rsidRPr="00E921B9">
        <w:rPr>
          <w:rFonts w:eastAsia="Times New Roman" w:cs="Times New Roman"/>
          <w:szCs w:val="24"/>
          <w:lang w:val="en-US" w:eastAsia="ru-RU"/>
        </w:rPr>
        <w:t>Excel</w:t>
      </w:r>
      <w:r w:rsidRPr="00E921B9">
        <w:rPr>
          <w:rFonts w:eastAsia="Times New Roman" w:cs="Times New Roman"/>
          <w:szCs w:val="24"/>
          <w:lang w:eastAsia="ru-RU"/>
        </w:rPr>
        <w:t>.</w:t>
      </w:r>
    </w:p>
    <w:p w14:paraId="3590A63B"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2.8.7.8. Режим просмотра подраздела «Предоставление» - сводный отчет</w:t>
      </w:r>
    </w:p>
    <w:p w14:paraId="0945EAD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Режим предназначен для просмотра динамики процесса предоставления всех форм сбора, по которым пользователь имеет право контролировать представление.</w:t>
      </w:r>
    </w:p>
    <w:p w14:paraId="5A4E356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построении отчета формируется перечень диаграмм, отображающих динамику процесса предоставления форм пользователями по отчетным датам. Общий вид раздела представлен на рисунке ниже.</w:t>
      </w:r>
    </w:p>
    <w:p w14:paraId="0563BCB0" w14:textId="75547FDD" w:rsidR="00E921B9" w:rsidRPr="00E921B9" w:rsidRDefault="00E921B9" w:rsidP="00E921B9">
      <w:pPr>
        <w:spacing w:before="100" w:beforeAutospacing="1" w:after="100" w:afterAutospacing="1" w:line="360" w:lineRule="auto"/>
        <w:ind w:firstLine="0"/>
        <w:jc w:val="center"/>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7A85D526" wp14:editId="113D3CDC">
            <wp:extent cx="5940425" cy="3943985"/>
            <wp:effectExtent l="0" t="0" r="3175"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4"/>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5940425" cy="3943985"/>
                    </a:xfrm>
                    <a:prstGeom prst="rect">
                      <a:avLst/>
                    </a:prstGeom>
                    <a:noFill/>
                    <a:ln>
                      <a:noFill/>
                    </a:ln>
                  </pic:spPr>
                </pic:pic>
              </a:graphicData>
            </a:graphic>
          </wp:inline>
        </w:drawing>
      </w:r>
    </w:p>
    <w:p w14:paraId="5E4A609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14" w:name="_Ref274060734"/>
      <w:r w:rsidRPr="00E921B9">
        <w:rPr>
          <w:rFonts w:eastAsia="Times New Roman" w:cs="Times New Roman"/>
          <w:szCs w:val="24"/>
          <w:lang w:eastAsia="ru-RU"/>
        </w:rPr>
        <w:t xml:space="preserve">Рисунок </w:t>
      </w:r>
      <w:bookmarkStart w:id="215" w:name="рисКонтроль6"/>
      <w:bookmarkEnd w:id="214"/>
      <w:bookmarkEnd w:id="215"/>
      <w:r w:rsidRPr="00E921B9">
        <w:rPr>
          <w:rFonts w:eastAsia="Times New Roman" w:cs="Times New Roman"/>
          <w:szCs w:val="24"/>
          <w:lang w:eastAsia="ru-RU"/>
        </w:rPr>
        <w:t>97 – Подраздел «Контроль предоставления» - Сводный отчет</w:t>
      </w:r>
    </w:p>
    <w:p w14:paraId="6669351C"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216" w:name="_Toc331440923"/>
      <w:r w:rsidRPr="00E921B9">
        <w:rPr>
          <w:rFonts w:eastAsia="Times New Roman" w:cs="Times New Roman"/>
          <w:b/>
          <w:bCs/>
          <w:sz w:val="27"/>
          <w:szCs w:val="27"/>
          <w:lang w:eastAsia="ru-RU"/>
        </w:rPr>
        <w:t>2.8.8. Подраздел «Рассмотрение»</w:t>
      </w:r>
      <w:bookmarkEnd w:id="216"/>
    </w:p>
    <w:p w14:paraId="6D275759" w14:textId="77777777" w:rsidR="00E921B9" w:rsidRPr="00E921B9" w:rsidRDefault="00E921B9" w:rsidP="00E921B9">
      <w:pPr>
        <w:keepNext/>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Данный подраздел предназначен для поддержки процесса рассмотрения предоставленных форм сбора данных.</w:t>
      </w:r>
    </w:p>
    <w:p w14:paraId="194EEBE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разделе используется следующие режимы:</w:t>
      </w:r>
    </w:p>
    <w:p w14:paraId="03BD502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рассмотрение в роли контролера форм сбора;</w:t>
      </w:r>
    </w:p>
    <w:p w14:paraId="10B850A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рассмотрение в роли контролера форм сбора, сгруппированных по задачам;</w:t>
      </w:r>
    </w:p>
    <w:p w14:paraId="09FA7C1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рассмотрение в роли контролера форм сбора, сгруппированных по источникам;</w:t>
      </w:r>
    </w:p>
    <w:p w14:paraId="697685D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рассмотрение в роли заказчика форм сбора;</w:t>
      </w:r>
    </w:p>
    <w:p w14:paraId="02FA92D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рассмотрение в роли заказчика форм сбора, сгруппированных по задачам;</w:t>
      </w:r>
    </w:p>
    <w:p w14:paraId="61E0A30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рассмотрение в роли заказчика форм сбора, сгруппированных по источникам.</w:t>
      </w:r>
    </w:p>
    <w:p w14:paraId="01DB9B6B"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bookmarkStart w:id="217" w:name="_Ref274172597"/>
      <w:bookmarkStart w:id="218" w:name="_Ref274172592"/>
      <w:bookmarkEnd w:id="217"/>
      <w:r w:rsidRPr="00E921B9">
        <w:rPr>
          <w:rFonts w:eastAsia="Times New Roman" w:cs="Times New Roman"/>
          <w:b/>
          <w:bCs/>
          <w:szCs w:val="24"/>
          <w:lang w:eastAsia="ru-RU"/>
        </w:rPr>
        <w:t>2.8.8.1. Режим просмотра подраздела «Рассмотрение» в роли контролера</w:t>
      </w:r>
      <w:bookmarkEnd w:id="218"/>
    </w:p>
    <w:p w14:paraId="60E607C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Режим предназначен для рассмотрения контролером процесса предоставления форм сбора с группировкой в левой части экрана по формам сбора, а также для принятия и отклонения предоставленных источником форм сбора.</w:t>
      </w:r>
    </w:p>
    <w:p w14:paraId="73C42D3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В левой части окна располагается 2-х уровневый список. На верхнем уровне находятся формы, по которым пользователь имеет право осуществлять рассмотрение в роли контролера. Элементы дерева (формы сбора) имеют раскраску в соответствии с наличием форм сбора, требующих рассмотрения по всем отчетным датам (зеленый цвет – форм сбора для рассмотрения в текущий момент нет, красный цвет – необходимо принять/отклонить предоставленные формы сбора). На втором уровне под каждой из форм следует перечень отчетных дат, отсортированных по убыванию, по которым есть формы, находящиеся в разных состояниях в процессе сбора. Элементы дерева (отчетные даты) имеют раскраску в соответствии с наличием форм сбора, требующих рассмотрения по этим датам (зеленый цвет – форм сбора для рассмотрения в текущий момент нет, красный цвет – необходимо принять/отклонить предоставленные формы сбора).</w:t>
      </w:r>
    </w:p>
    <w:p w14:paraId="4807670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списке элемента второго уровня (отчетной даты) в правой части окна формируется перечень пользователей, которые должны предоставлять данную форму. Общий вид подраздела представлен на рисунке ниже.</w:t>
      </w:r>
    </w:p>
    <w:p w14:paraId="5F076AE7" w14:textId="12110B08"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7B4F1BD8" wp14:editId="6B540A03">
            <wp:extent cx="5940425" cy="3916680"/>
            <wp:effectExtent l="0" t="0" r="3175" b="762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0"/>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5940425" cy="3916680"/>
                    </a:xfrm>
                    <a:prstGeom prst="rect">
                      <a:avLst/>
                    </a:prstGeom>
                    <a:noFill/>
                    <a:ln>
                      <a:noFill/>
                    </a:ln>
                  </pic:spPr>
                </pic:pic>
              </a:graphicData>
            </a:graphic>
          </wp:inline>
        </w:drawing>
      </w:r>
    </w:p>
    <w:p w14:paraId="3A9CFC1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19" w:name="_Ref274169110"/>
      <w:r w:rsidRPr="00E921B9">
        <w:rPr>
          <w:rFonts w:eastAsia="Times New Roman" w:cs="Times New Roman"/>
          <w:szCs w:val="24"/>
          <w:lang w:eastAsia="ru-RU"/>
        </w:rPr>
        <w:t xml:space="preserve">Рисунок </w:t>
      </w:r>
      <w:bookmarkStart w:id="220" w:name="рисКонтроль4"/>
      <w:bookmarkEnd w:id="219"/>
      <w:bookmarkEnd w:id="220"/>
      <w:r w:rsidRPr="00E921B9">
        <w:rPr>
          <w:rFonts w:eastAsia="Times New Roman" w:cs="Times New Roman"/>
          <w:szCs w:val="24"/>
          <w:lang w:eastAsia="ru-RU"/>
        </w:rPr>
        <w:t>98 – Режим просмотра подраздела «Рассмотрение» в роли контролера</w:t>
      </w:r>
    </w:p>
    <w:p w14:paraId="337F752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правой части отображается следующая информация:</w:t>
      </w:r>
    </w:p>
    <w:p w14:paraId="3BBDB2C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название формы</w:t>
      </w:r>
      <w:r w:rsidRPr="00E921B9">
        <w:rPr>
          <w:rFonts w:eastAsia="Times New Roman" w:cs="Times New Roman"/>
          <w:szCs w:val="24"/>
          <w:lang w:eastAsia="ru-RU"/>
        </w:rPr>
        <w:t>;</w:t>
      </w:r>
    </w:p>
    <w:p w14:paraId="778162A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период</w:t>
      </w:r>
      <w:r w:rsidRPr="00E921B9">
        <w:rPr>
          <w:rFonts w:eastAsia="Times New Roman" w:cs="Times New Roman"/>
          <w:szCs w:val="24"/>
          <w:lang w:eastAsia="ru-RU"/>
        </w:rPr>
        <w:t>, за который собираются данные;</w:t>
      </w:r>
    </w:p>
    <w:p w14:paraId="39B3588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перечень пользователей</w:t>
      </w:r>
      <w:r w:rsidRPr="00E921B9">
        <w:rPr>
          <w:rFonts w:eastAsia="Times New Roman" w:cs="Times New Roman"/>
          <w:szCs w:val="24"/>
          <w:lang w:eastAsia="ru-RU"/>
        </w:rPr>
        <w:t xml:space="preserve">, осуществляющих </w:t>
      </w:r>
      <w:r w:rsidRPr="00E921B9">
        <w:rPr>
          <w:rFonts w:eastAsia="Times New Roman" w:cs="Times New Roman"/>
          <w:b/>
          <w:bCs/>
          <w:szCs w:val="24"/>
          <w:lang w:eastAsia="ru-RU"/>
        </w:rPr>
        <w:t>методологическую поддержку</w:t>
      </w:r>
      <w:r w:rsidRPr="00E921B9">
        <w:rPr>
          <w:rFonts w:eastAsia="Times New Roman" w:cs="Times New Roman"/>
          <w:szCs w:val="24"/>
          <w:lang w:eastAsia="ru-RU"/>
        </w:rPr>
        <w:t xml:space="preserve"> по показателям формы сбора;</w:t>
      </w:r>
    </w:p>
    <w:p w14:paraId="3057BFD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перечень пользователей</w:t>
      </w:r>
      <w:r w:rsidRPr="00E921B9">
        <w:rPr>
          <w:rFonts w:eastAsia="Times New Roman" w:cs="Times New Roman"/>
          <w:szCs w:val="24"/>
          <w:lang w:eastAsia="ru-RU"/>
        </w:rPr>
        <w:t>, являющихся контролерами в процессе сбора данный формы;</w:t>
      </w:r>
    </w:p>
    <w:p w14:paraId="316810B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перечень пользователей</w:t>
      </w:r>
      <w:r w:rsidRPr="00E921B9">
        <w:rPr>
          <w:rFonts w:eastAsia="Times New Roman" w:cs="Times New Roman"/>
          <w:szCs w:val="24"/>
          <w:lang w:eastAsia="ru-RU"/>
        </w:rPr>
        <w:t xml:space="preserve">, являющихся заказчиками в процессе сбора данный формы. </w:t>
      </w:r>
    </w:p>
    <w:p w14:paraId="00564CB9" w14:textId="2042CB1E"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Ниже расположена таблица с информацией о текущем состоянии форм сбора, предоставленных пользователями. Напротив соответствующего пользователя отображается текущее состояние формы сбора. При нажатии на значок состояния формы сбора в правой части окна откроется текущая версия формы на соответствующую отчетную дату. При наличии на выбранную отчетную дату форм сбора в состоянии </w:t>
      </w:r>
      <w:r w:rsidRPr="00E921B9">
        <w:rPr>
          <w:rFonts w:eastAsia="Times New Roman" w:cs="Times New Roman"/>
          <w:noProof/>
          <w:szCs w:val="24"/>
          <w:lang w:eastAsia="ru-RU"/>
        </w:rPr>
        <w:drawing>
          <wp:inline distT="0" distB="0" distL="0" distR="0" wp14:anchorId="24EC3637" wp14:editId="103D71C8">
            <wp:extent cx="320040" cy="137160"/>
            <wp:effectExtent l="0" t="0" r="3810" b="0"/>
            <wp:docPr id="55" name="Рисунок 55" descr="активно-для-контрол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активно-для-контролера"/>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20040" cy="137160"/>
                    </a:xfrm>
                    <a:prstGeom prst="rect">
                      <a:avLst/>
                    </a:prstGeom>
                    <a:noFill/>
                    <a:ln>
                      <a:noFill/>
                    </a:ln>
                  </pic:spPr>
                </pic:pic>
              </a:graphicData>
            </a:graphic>
          </wp:inline>
        </w:drawing>
      </w:r>
      <w:r w:rsidRPr="00E921B9">
        <w:rPr>
          <w:rFonts w:eastAsia="Times New Roman" w:cs="Times New Roman"/>
          <w:szCs w:val="24"/>
          <w:lang w:eastAsia="ru-RU"/>
        </w:rPr>
        <w:t> - активна для контролера, напротив соответствующих пользователей устанавливаются флажки. Также на форме становятся доступными кнопки:</w:t>
      </w:r>
    </w:p>
    <w:p w14:paraId="09C9FB93" w14:textId="77777777" w:rsidR="00E921B9" w:rsidRPr="00E921B9" w:rsidRDefault="00E921B9" w:rsidP="00E921B9">
      <w:pPr>
        <w:spacing w:before="100" w:beforeAutospacing="1" w:after="100" w:afterAutospacing="1" w:line="360" w:lineRule="auto"/>
        <w:ind w:left="1080" w:hanging="360"/>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Выделить все / Снять все отметки</w:t>
      </w:r>
      <w:r w:rsidRPr="00E921B9">
        <w:rPr>
          <w:rFonts w:eastAsia="Times New Roman" w:cs="Times New Roman"/>
          <w:szCs w:val="24"/>
          <w:lang w:eastAsia="ru-RU"/>
        </w:rPr>
        <w:t xml:space="preserve"> – устанавливает отметку всех флажков / снимает отметку со всех флажков;</w:t>
      </w:r>
    </w:p>
    <w:p w14:paraId="24C4E9E2" w14:textId="4E4C4BB9" w:rsidR="00E921B9" w:rsidRPr="00E921B9" w:rsidRDefault="00E921B9" w:rsidP="00E921B9">
      <w:pPr>
        <w:spacing w:before="100" w:beforeAutospacing="1" w:after="100" w:afterAutospacing="1" w:line="360" w:lineRule="auto"/>
        <w:ind w:left="1080" w:hanging="360"/>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Принять</w:t>
      </w:r>
      <w:r w:rsidRPr="00E921B9">
        <w:rPr>
          <w:rFonts w:eastAsia="Times New Roman" w:cs="Times New Roman"/>
          <w:szCs w:val="24"/>
          <w:lang w:eastAsia="ru-RU"/>
        </w:rPr>
        <w:t xml:space="preserve"> – переводит выбранные формы сбора в состояние </w:t>
      </w:r>
      <w:r w:rsidRPr="00E921B9">
        <w:rPr>
          <w:rFonts w:eastAsia="Times New Roman" w:cs="Times New Roman"/>
          <w:noProof/>
          <w:szCs w:val="24"/>
          <w:lang w:eastAsia="ru-RU"/>
        </w:rPr>
        <w:drawing>
          <wp:inline distT="0" distB="0" distL="0" distR="0" wp14:anchorId="14E8A27E" wp14:editId="683EDA5F">
            <wp:extent cx="205740" cy="205740"/>
            <wp:effectExtent l="0" t="0" r="3810" b="3810"/>
            <wp:docPr id="54" name="Рисунок 54" descr="активно-для-заказч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активно-для-заказчика"/>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sidRPr="00E921B9">
        <w:rPr>
          <w:rFonts w:eastAsia="Times New Roman" w:cs="Times New Roman"/>
          <w:szCs w:val="24"/>
          <w:lang w:eastAsia="ru-RU"/>
        </w:rPr>
        <w:t> - активна для заказчика;</w:t>
      </w:r>
    </w:p>
    <w:p w14:paraId="314D3CCA" w14:textId="7E3AC386" w:rsidR="00E921B9" w:rsidRPr="00E921B9" w:rsidRDefault="00E921B9" w:rsidP="00E921B9">
      <w:pPr>
        <w:spacing w:before="100" w:beforeAutospacing="1" w:after="100" w:afterAutospacing="1" w:line="360" w:lineRule="auto"/>
        <w:ind w:left="1080" w:hanging="360"/>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Отклонить </w:t>
      </w:r>
      <w:r w:rsidRPr="00E921B9">
        <w:rPr>
          <w:rFonts w:eastAsia="Times New Roman" w:cs="Times New Roman"/>
          <w:szCs w:val="24"/>
          <w:lang w:eastAsia="ru-RU"/>
        </w:rPr>
        <w:t xml:space="preserve">- переводит выбранные формы сбора в состояние </w:t>
      </w:r>
      <w:r w:rsidRPr="00E921B9">
        <w:rPr>
          <w:rFonts w:eastAsia="Times New Roman" w:cs="Times New Roman"/>
          <w:noProof/>
          <w:szCs w:val="24"/>
          <w:lang w:eastAsia="ru-RU"/>
        </w:rPr>
        <w:drawing>
          <wp:inline distT="0" distB="0" distL="0" distR="0" wp14:anchorId="3BAE6C54" wp14:editId="59F3EF93">
            <wp:extent cx="320040" cy="137160"/>
            <wp:effectExtent l="0" t="0" r="3810" b="0"/>
            <wp:docPr id="53" name="Рисунок 53" descr="отклонено-котролер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отклонено-котролером"/>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20040" cy="137160"/>
                    </a:xfrm>
                    <a:prstGeom prst="rect">
                      <a:avLst/>
                    </a:prstGeom>
                    <a:noFill/>
                    <a:ln>
                      <a:noFill/>
                    </a:ln>
                  </pic:spPr>
                </pic:pic>
              </a:graphicData>
            </a:graphic>
          </wp:inline>
        </w:drawing>
      </w:r>
      <w:r w:rsidRPr="00E921B9">
        <w:rPr>
          <w:rFonts w:eastAsia="Times New Roman" w:cs="Times New Roman"/>
          <w:szCs w:val="24"/>
          <w:lang w:eastAsia="ru-RU"/>
        </w:rPr>
        <w:t xml:space="preserve"> - отклонена  контролером, после чего текущая версия форма сбора заканчивает свой жизненный цикл и создается новая версия этой формы сбора, она появляется в разделе «Ввод данных» в состоянии </w:t>
      </w:r>
      <w:r w:rsidRPr="00E921B9">
        <w:rPr>
          <w:rFonts w:eastAsia="Times New Roman" w:cs="Times New Roman"/>
          <w:noProof/>
          <w:szCs w:val="24"/>
          <w:lang w:eastAsia="ru-RU"/>
        </w:rPr>
        <w:drawing>
          <wp:inline distT="0" distB="0" distL="0" distR="0" wp14:anchorId="2D7EA0F8" wp14:editId="19CB67CC">
            <wp:extent cx="152400" cy="220980"/>
            <wp:effectExtent l="0" t="0" r="0" b="762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2400" cy="220980"/>
                    </a:xfrm>
                    <a:prstGeom prst="rect">
                      <a:avLst/>
                    </a:prstGeom>
                    <a:noFill/>
                    <a:ln>
                      <a:noFill/>
                    </a:ln>
                  </pic:spPr>
                </pic:pic>
              </a:graphicData>
            </a:graphic>
          </wp:inline>
        </w:drawing>
      </w:r>
      <w:r w:rsidRPr="00E921B9">
        <w:rPr>
          <w:rFonts w:eastAsia="Times New Roman" w:cs="Times New Roman"/>
          <w:szCs w:val="24"/>
          <w:lang w:eastAsia="ru-RU"/>
        </w:rPr>
        <w:t> - активна для ввода, но с пометкой «отклонена контролером». При отклонении контролер должен заполнить комментарий, в котором указать, по какой причине была отклонена форма сбора.</w:t>
      </w:r>
    </w:p>
    <w:p w14:paraId="7B21D6BA" w14:textId="7D0AAAF3"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Если за отведенный для рассмотрения предоставленных форм сбора срок контролер не предпринял действий по принятию / отклонению форм сбора, то форма автоматически переходит в состояние </w:t>
      </w:r>
      <w:r w:rsidRPr="00E921B9">
        <w:rPr>
          <w:rFonts w:eastAsia="Times New Roman" w:cs="Times New Roman"/>
          <w:noProof/>
          <w:szCs w:val="24"/>
          <w:lang w:eastAsia="ru-RU"/>
        </w:rPr>
        <w:drawing>
          <wp:inline distT="0" distB="0" distL="0" distR="0" wp14:anchorId="6DF20463" wp14:editId="1579CF19">
            <wp:extent cx="205740" cy="205740"/>
            <wp:effectExtent l="0" t="0" r="3810" b="3810"/>
            <wp:docPr id="51" name="Рисунок 51" descr="активно-для-заказч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активно-для-заказчика"/>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sidRPr="00E921B9">
        <w:rPr>
          <w:rFonts w:eastAsia="Times New Roman" w:cs="Times New Roman"/>
          <w:szCs w:val="24"/>
          <w:lang w:eastAsia="ru-RU"/>
        </w:rPr>
        <w:t xml:space="preserve"> - активна для заказчика. В истории формы сбора отмечается, что принятие формы контролером было осуществлено с нарушением срока рассмотрения (состояние </w:t>
      </w:r>
      <w:r w:rsidRPr="00E921B9">
        <w:rPr>
          <w:rFonts w:eastAsia="Times New Roman" w:cs="Times New Roman"/>
          <w:noProof/>
          <w:szCs w:val="24"/>
          <w:lang w:eastAsia="ru-RU"/>
        </w:rPr>
        <w:drawing>
          <wp:inline distT="0" distB="0" distL="0" distR="0" wp14:anchorId="789F2FF0" wp14:editId="1B631A89">
            <wp:extent cx="320040" cy="137160"/>
            <wp:effectExtent l="0" t="0" r="3810" b="0"/>
            <wp:docPr id="50" name="Рисунок 50" descr="просрочено-контролер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просрочено-контролером"/>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20040" cy="137160"/>
                    </a:xfrm>
                    <a:prstGeom prst="rect">
                      <a:avLst/>
                    </a:prstGeom>
                    <a:noFill/>
                    <a:ln>
                      <a:noFill/>
                    </a:ln>
                  </pic:spPr>
                </pic:pic>
              </a:graphicData>
            </a:graphic>
          </wp:inline>
        </w:drawing>
      </w:r>
      <w:r w:rsidRPr="00E921B9">
        <w:rPr>
          <w:rFonts w:eastAsia="Times New Roman" w:cs="Times New Roman"/>
          <w:szCs w:val="24"/>
          <w:lang w:eastAsia="ru-RU"/>
        </w:rPr>
        <w:t>).</w:t>
      </w:r>
    </w:p>
    <w:p w14:paraId="5C378EC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форме располагается кнопки </w:t>
      </w:r>
      <w:r w:rsidRPr="00E921B9">
        <w:rPr>
          <w:rFonts w:eastAsia="Times New Roman" w:cs="Times New Roman"/>
          <w:b/>
          <w:bCs/>
          <w:szCs w:val="24"/>
          <w:lang w:eastAsia="ru-RU"/>
        </w:rPr>
        <w:t xml:space="preserve">Сохранить в </w:t>
      </w:r>
      <w:r w:rsidRPr="00E921B9">
        <w:rPr>
          <w:rFonts w:eastAsia="Times New Roman" w:cs="Times New Roman"/>
          <w:b/>
          <w:bCs/>
          <w:szCs w:val="24"/>
          <w:lang w:val="en-US" w:eastAsia="ru-RU"/>
        </w:rPr>
        <w:t>Excel</w:t>
      </w:r>
      <w:r w:rsidRPr="00E921B9">
        <w:rPr>
          <w:rFonts w:eastAsia="Times New Roman" w:cs="Times New Roman"/>
          <w:b/>
          <w:bCs/>
          <w:szCs w:val="24"/>
          <w:lang w:eastAsia="ru-RU"/>
        </w:rPr>
        <w:t xml:space="preserve"> </w:t>
      </w:r>
      <w:r w:rsidRPr="00E921B9">
        <w:rPr>
          <w:rFonts w:eastAsia="Times New Roman" w:cs="Times New Roman"/>
          <w:szCs w:val="24"/>
          <w:lang w:eastAsia="ru-RU"/>
        </w:rPr>
        <w:t xml:space="preserve">– сохраняет форму с данными в </w:t>
      </w:r>
      <w:r w:rsidRPr="00E921B9">
        <w:rPr>
          <w:rFonts w:eastAsia="Times New Roman" w:cs="Times New Roman"/>
          <w:szCs w:val="24"/>
          <w:lang w:val="en-US" w:eastAsia="ru-RU"/>
        </w:rPr>
        <w:t>Excel</w:t>
      </w:r>
      <w:r w:rsidRPr="00E921B9">
        <w:rPr>
          <w:rFonts w:eastAsia="Times New Roman" w:cs="Times New Roman"/>
          <w:szCs w:val="24"/>
          <w:lang w:eastAsia="ru-RU"/>
        </w:rPr>
        <w:t>.</w:t>
      </w:r>
    </w:p>
    <w:p w14:paraId="5A6C30A4"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bookmarkStart w:id="221" w:name="_Ref274172583"/>
      <w:r w:rsidRPr="00E921B9">
        <w:rPr>
          <w:rFonts w:eastAsia="Times New Roman" w:cs="Times New Roman"/>
          <w:b/>
          <w:bCs/>
          <w:szCs w:val="24"/>
          <w:lang w:eastAsia="ru-RU"/>
        </w:rPr>
        <w:t>2.8.8.2. Режим просмотра подраздела «Рассмотрение» в роли контролера форм сбора, сгруппированных по задачам</w:t>
      </w:r>
      <w:bookmarkEnd w:id="221"/>
    </w:p>
    <w:p w14:paraId="0392FC1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Режим предназначен для рассмотрения контролером процесса предоставления форм сбора с группировкой в левой части экрана по тематическим задачам и по формам сбора, а также для принятия и отклонения предоставленных источником форм сбора.</w:t>
      </w:r>
    </w:p>
    <w:p w14:paraId="38DCCEA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В левой части окна располагается 3-х уровневый список. На верхнем уровне располагаются тематические задачи, по которым есть формы сбора, по которым пользователь имеет право осуществлять рассмотрение в роли контролера. Элементы дерева (тематические задачи) имеют раскраску в соответствии с наличием форм сбора, требующих рассмотрения, по всем формам сбора по соответствующей задаче (зеленый </w:t>
      </w:r>
      <w:r w:rsidRPr="00E921B9">
        <w:rPr>
          <w:rFonts w:eastAsia="Times New Roman" w:cs="Times New Roman"/>
          <w:szCs w:val="24"/>
          <w:lang w:eastAsia="ru-RU"/>
        </w:rPr>
        <w:lastRenderedPageBreak/>
        <w:t>цвет – форм сбора для рассмотрения в текущий момент нет, красный цвет – необходимо принять/отклонить предоставленные формы сбора). На втором уровне находятся формы, по которым пользователь имеет право осуществлять рассмотрение в роли контролера. Элементы дерева (формы сбора) имеют раскраску в соответствии с наличием форм сбора, требующих рассмотрения по всем отчетным датам (зеленый цвет – форм сбора для рассмотрения в текущий момент нет, красный цвет – необходимо принять/отклонить предоставленные формы сбора). На третьем уровне под каждой из форм следует перечень отчетных дат, отсортированных по убыванию, по которым есть формы, находящиеся в разных состояниях в процессе сбора. Элементы дерева (отчетные даты) имеют раскраску в соответствии с наличием форм сбора, требующих рассмотрения по этим датам (зеленый цвет – форм сбора для рассмотрения в текущий момент нет, красный цвет – необходимо принять/отклонить предоставленные формы сбора).</w:t>
      </w:r>
    </w:p>
    <w:p w14:paraId="09F0922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списке элемента третьего уровня (отчетной даты) в правой части окна формируется перечень пользователей, которые должны предоставлять данную форму. Общий вид подраздела представлен на рисунке ниже.</w:t>
      </w:r>
    </w:p>
    <w:p w14:paraId="6D24499E" w14:textId="514FA780"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0DFF12A3" wp14:editId="258DF07D">
            <wp:extent cx="5940425" cy="3912235"/>
            <wp:effectExtent l="0" t="0" r="3175"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3"/>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5940425" cy="3912235"/>
                    </a:xfrm>
                    <a:prstGeom prst="rect">
                      <a:avLst/>
                    </a:prstGeom>
                    <a:noFill/>
                    <a:ln>
                      <a:noFill/>
                    </a:ln>
                  </pic:spPr>
                </pic:pic>
              </a:graphicData>
            </a:graphic>
          </wp:inline>
        </w:drawing>
      </w:r>
    </w:p>
    <w:p w14:paraId="242935F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22" w:name="_Ref274172515"/>
      <w:r w:rsidRPr="00E921B9">
        <w:rPr>
          <w:rFonts w:eastAsia="Times New Roman" w:cs="Times New Roman"/>
          <w:szCs w:val="24"/>
          <w:lang w:eastAsia="ru-RU"/>
        </w:rPr>
        <w:t xml:space="preserve">Рисунок </w:t>
      </w:r>
      <w:bookmarkEnd w:id="222"/>
      <w:r w:rsidRPr="00E921B9">
        <w:rPr>
          <w:rFonts w:eastAsia="Times New Roman" w:cs="Times New Roman"/>
          <w:szCs w:val="24"/>
          <w:lang w:eastAsia="ru-RU"/>
        </w:rPr>
        <w:t>99 – Режим просмотра подраздела «Рассмотрение» в роли контролера форм сбора, сгруппированных по задачам</w:t>
      </w:r>
    </w:p>
    <w:p w14:paraId="5C0869C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правой части указывается информация, указанная в разделе (2.8.8.1Режим просмотра подраздела «Рассмотрение» в роли контролера).</w:t>
      </w:r>
    </w:p>
    <w:p w14:paraId="49CF96DE"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bookmarkStart w:id="223" w:name="_Режим_просмотра_подраздела"/>
      <w:bookmarkEnd w:id="223"/>
      <w:r w:rsidRPr="00E921B9">
        <w:rPr>
          <w:rFonts w:eastAsia="Times New Roman" w:cs="Times New Roman"/>
          <w:b/>
          <w:bCs/>
          <w:szCs w:val="24"/>
          <w:lang w:eastAsia="ru-RU"/>
        </w:rPr>
        <w:t>2.8.8.3. Режим просмотра подраздела «Рассмотрение» в роли контролера форм сбора, сгруппированных по источникам</w:t>
      </w:r>
    </w:p>
    <w:p w14:paraId="3BDBA1B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Режим предназначен для рассмотрения контролером процесса предоставления форм сбора с группировкой в левой части экрана по источникам данных и по формам сбора, а также для принятия и отклонения предоставленных источником форм сбора.</w:t>
      </w:r>
    </w:p>
    <w:p w14:paraId="73D8700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В левой части окна располагается 3-х уровневый список. На верхнем уровне располагаются источники данных, по которым есть формы сбора, по которым пользователь имеет право осуществлять рассмотрение в роли контролера. Элементы дерева (источники данных) имеют раскраску в соответствии с наличием форм сбора, требующих рассмотрения, по всем формам сбора по соответствующему источнику (зеленый цвет – форм сбора для рассмотрения в текущий момент нет, красный цвет – необходимо принять/отклонить предоставленные формы сбора). На втором уровне находятся формы, по которым пользователь имеет право осуществлять рассмотрение в роли контролера. Элементы дерева (формы сбора) имеют раскраску в соответствии с наличием форм сбора, требующих рассмотрения по всем отчетным датам (зеленый цвет – форм сбора для рассмотрения в текущий момент нет, красный цвет – необходимо принять/отклонить предоставленные формы сбора). На третьем уровне под каждой из форм следует перечень отчетных дат, отсортированных по убыванию, по которым есть формы, находящиеся в разных состояниях в процессе сбора. Элементы дерева (отчетные даты) имеют раскраску в соответствии с наличием форм сбора, требующих рассмотрения по этим датам (зеленый цвет – форм сбора для рассмотрения в текущий момент нет, красный цвет – необходимо принять/отклонить предоставленные формы сбора).</w:t>
      </w:r>
    </w:p>
    <w:p w14:paraId="514EA85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 выборе в списке элемента третьего уровня (отчетной даты) в правой части окна формируется перечень пользователей, которые должны предоставлять данную форму. Общий вид подраздела представлен на рисунке </w:t>
      </w:r>
      <w:hyperlink r:id="rId174" w:anchor="_Режим_просмотра_подраздела" w:history="1">
        <w:r w:rsidRPr="00E921B9">
          <w:rPr>
            <w:rFonts w:eastAsia="Times New Roman" w:cs="Times New Roman"/>
            <w:color w:val="0000FF"/>
            <w:szCs w:val="24"/>
            <w:u w:val="single"/>
            <w:lang w:eastAsia="ru-RU"/>
          </w:rPr>
          <w:t>ниже</w:t>
        </w:r>
      </w:hyperlink>
      <w:r w:rsidRPr="00E921B9">
        <w:rPr>
          <w:rFonts w:eastAsia="Times New Roman" w:cs="Times New Roman"/>
          <w:szCs w:val="24"/>
          <w:lang w:eastAsia="ru-RU"/>
        </w:rPr>
        <w:t>.</w:t>
      </w:r>
    </w:p>
    <w:p w14:paraId="519DE04F" w14:textId="72254F5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0D7AA1DA" wp14:editId="427DE0C9">
            <wp:extent cx="5940425" cy="3923665"/>
            <wp:effectExtent l="0" t="0" r="3175" b="635"/>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6"/>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5940425" cy="3923665"/>
                    </a:xfrm>
                    <a:prstGeom prst="rect">
                      <a:avLst/>
                    </a:prstGeom>
                    <a:noFill/>
                    <a:ln>
                      <a:noFill/>
                    </a:ln>
                  </pic:spPr>
                </pic:pic>
              </a:graphicData>
            </a:graphic>
          </wp:inline>
        </w:drawing>
      </w:r>
    </w:p>
    <w:p w14:paraId="30B31F7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24" w:name="_Ref320178769"/>
      <w:r w:rsidRPr="00E921B9">
        <w:rPr>
          <w:rFonts w:eastAsia="Times New Roman" w:cs="Times New Roman"/>
          <w:szCs w:val="24"/>
          <w:lang w:eastAsia="ru-RU"/>
        </w:rPr>
        <w:t xml:space="preserve">Рисунок </w:t>
      </w:r>
      <w:bookmarkEnd w:id="224"/>
      <w:r w:rsidRPr="00E921B9">
        <w:rPr>
          <w:rFonts w:eastAsia="Times New Roman" w:cs="Times New Roman"/>
          <w:szCs w:val="24"/>
          <w:lang w:eastAsia="ru-RU"/>
        </w:rPr>
        <w:t>100 – Режим просмотра подраздела «Рассмотрение» в роли контролера форм сбора, сгруппированных по источникам данных</w:t>
      </w:r>
    </w:p>
    <w:p w14:paraId="62CA561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правой части указывается информация, указанная в разделе (2.8.8.1Режим просмотра подраздела «Рассмотрение» в роли контролера).</w:t>
      </w:r>
    </w:p>
    <w:p w14:paraId="0754BB79"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bookmarkStart w:id="225" w:name="_Ref274175340"/>
      <w:bookmarkStart w:id="226" w:name="_Ref274175339"/>
      <w:bookmarkEnd w:id="225"/>
      <w:r w:rsidRPr="00E921B9">
        <w:rPr>
          <w:rFonts w:eastAsia="Times New Roman" w:cs="Times New Roman"/>
          <w:b/>
          <w:bCs/>
          <w:szCs w:val="24"/>
          <w:lang w:eastAsia="ru-RU"/>
        </w:rPr>
        <w:t>2.8.8.4. Режим просмотра подраздела «Рассмотрение» в роли заказчика</w:t>
      </w:r>
      <w:bookmarkEnd w:id="226"/>
    </w:p>
    <w:p w14:paraId="58A8B6A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Режим предназначен для рассмотрения заказчиком процесса предоставления форм сбора с группировкой в левой части экрана по формам сбора, а также для принятия и отклонения предоставленных источником форм сбора.</w:t>
      </w:r>
    </w:p>
    <w:p w14:paraId="5B73BFC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левой части окна располагается 2-х уровневый список. На верхнем уровне находятся формы, по которым пользователь имеет право осуществлять рассмотрение в роли заказчика. Элементы дерева (формы сбора) имеют раскраску в соответствии с наличием форм сбора, требующих рассмотрения по всем отчетным датам (зеленый цвет – форм сбора для рассмотрения в текущий момент нет, красный цвет – необходимо принять/отклонить предоставленные формы сбора). На втором уровне под каждой из форм следует перечень отчетных дат, отсортированных по убыванию, по которым есть формы, находящиеся в разных состояниях в процессе сбора. Элементы дерева (отчетные даты) имеют раскраску в соответствии с наличием форм сбора, требующих рассмотрения по этим датам (зеленый цвет – форм сбора для рассмотрения в текущий момент нет, красный цвет – необходимо принять/отклонить предоставленные формы сбора).</w:t>
      </w:r>
    </w:p>
    <w:p w14:paraId="02919F2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списке элемента второго уровня (отчетной даты) в правой части окна формируется перечень пользователей, которые должны предоставлять данную форму. Общий вид подраздела представлен на рисунке ниже.</w:t>
      </w:r>
    </w:p>
    <w:p w14:paraId="27932476" w14:textId="6F635B79"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349FE93C" wp14:editId="75EBBA9F">
            <wp:extent cx="5940425" cy="3943985"/>
            <wp:effectExtent l="0" t="0" r="3175"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0"/>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5940425" cy="3943985"/>
                    </a:xfrm>
                    <a:prstGeom prst="rect">
                      <a:avLst/>
                    </a:prstGeom>
                    <a:noFill/>
                    <a:ln>
                      <a:noFill/>
                    </a:ln>
                  </pic:spPr>
                </pic:pic>
              </a:graphicData>
            </a:graphic>
          </wp:inline>
        </w:drawing>
      </w:r>
    </w:p>
    <w:p w14:paraId="52EA8A6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27" w:name="_Ref274175365"/>
      <w:r w:rsidRPr="00E921B9">
        <w:rPr>
          <w:rFonts w:eastAsia="Times New Roman" w:cs="Times New Roman"/>
          <w:szCs w:val="24"/>
          <w:lang w:eastAsia="ru-RU"/>
        </w:rPr>
        <w:t xml:space="preserve">Рисунок </w:t>
      </w:r>
      <w:bookmarkEnd w:id="227"/>
      <w:r w:rsidRPr="00E921B9">
        <w:rPr>
          <w:rFonts w:eastAsia="Times New Roman" w:cs="Times New Roman"/>
          <w:szCs w:val="24"/>
          <w:lang w:eastAsia="ru-RU"/>
        </w:rPr>
        <w:t>101 – Режим просмотра подраздела «Рассмотрение» в роли заказчика</w:t>
      </w:r>
    </w:p>
    <w:p w14:paraId="0ACD53F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правой части указывается следующая информация:</w:t>
      </w:r>
    </w:p>
    <w:p w14:paraId="021BC2F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название формы</w:t>
      </w:r>
      <w:r w:rsidRPr="00E921B9">
        <w:rPr>
          <w:rFonts w:eastAsia="Times New Roman" w:cs="Times New Roman"/>
          <w:szCs w:val="24"/>
          <w:lang w:eastAsia="ru-RU"/>
        </w:rPr>
        <w:t>;</w:t>
      </w:r>
    </w:p>
    <w:p w14:paraId="7E133E1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период</w:t>
      </w:r>
      <w:r w:rsidRPr="00E921B9">
        <w:rPr>
          <w:rFonts w:eastAsia="Times New Roman" w:cs="Times New Roman"/>
          <w:szCs w:val="24"/>
          <w:lang w:eastAsia="ru-RU"/>
        </w:rPr>
        <w:t>, за который собираются данные;</w:t>
      </w:r>
    </w:p>
    <w:p w14:paraId="4341F9A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перечень пользователей</w:t>
      </w:r>
      <w:r w:rsidRPr="00E921B9">
        <w:rPr>
          <w:rFonts w:eastAsia="Times New Roman" w:cs="Times New Roman"/>
          <w:szCs w:val="24"/>
          <w:lang w:eastAsia="ru-RU"/>
        </w:rPr>
        <w:t xml:space="preserve">, осуществляющих </w:t>
      </w:r>
      <w:r w:rsidRPr="00E921B9">
        <w:rPr>
          <w:rFonts w:eastAsia="Times New Roman" w:cs="Times New Roman"/>
          <w:b/>
          <w:bCs/>
          <w:szCs w:val="24"/>
          <w:lang w:eastAsia="ru-RU"/>
        </w:rPr>
        <w:t>методологическую поддержку</w:t>
      </w:r>
      <w:r w:rsidRPr="00E921B9">
        <w:rPr>
          <w:rFonts w:eastAsia="Times New Roman" w:cs="Times New Roman"/>
          <w:szCs w:val="24"/>
          <w:lang w:eastAsia="ru-RU"/>
        </w:rPr>
        <w:t xml:space="preserve"> по показателям формы сбора;</w:t>
      </w:r>
    </w:p>
    <w:p w14:paraId="55148CC2"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перечень пользователей</w:t>
      </w:r>
      <w:r w:rsidRPr="00E921B9">
        <w:rPr>
          <w:rFonts w:eastAsia="Times New Roman" w:cs="Times New Roman"/>
          <w:szCs w:val="24"/>
          <w:lang w:eastAsia="ru-RU"/>
        </w:rPr>
        <w:t>, являющихся контролерами в процессе сбора данной формы;</w:t>
      </w:r>
    </w:p>
    <w:p w14:paraId="1068D4A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перечень пользователей</w:t>
      </w:r>
      <w:r w:rsidRPr="00E921B9">
        <w:rPr>
          <w:rFonts w:eastAsia="Times New Roman" w:cs="Times New Roman"/>
          <w:szCs w:val="24"/>
          <w:lang w:eastAsia="ru-RU"/>
        </w:rPr>
        <w:t xml:space="preserve">, являющихся заказчиками в процессе сбора данной формы. </w:t>
      </w:r>
    </w:p>
    <w:p w14:paraId="20B3E7C3" w14:textId="0E7F7000"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Ниже расположена таблица с информацией о текущем состоянии форм сбора, предоставленных пользователями. Напротив соответствующего пользователя отображается текущее состояние формы сбора. При нажатии на значок состояния формы сбора в правой части окна откроется текущая версия формы на соответствующую отчетную дату. При наличии на выбранную отчетную дату форм сбора в состоянии </w:t>
      </w:r>
      <w:r w:rsidRPr="00E921B9">
        <w:rPr>
          <w:rFonts w:eastAsia="Times New Roman" w:cs="Times New Roman"/>
          <w:noProof/>
          <w:szCs w:val="24"/>
          <w:lang w:eastAsia="ru-RU"/>
        </w:rPr>
        <w:drawing>
          <wp:inline distT="0" distB="0" distL="0" distR="0" wp14:anchorId="75C36FBF" wp14:editId="70F1FCE2">
            <wp:extent cx="205740" cy="205740"/>
            <wp:effectExtent l="0" t="0" r="3810" b="3810"/>
            <wp:docPr id="46" name="Рисунок 46" descr="активно-для-заказч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активно-для-заказчика"/>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sidRPr="00E921B9">
        <w:rPr>
          <w:rFonts w:eastAsia="Times New Roman" w:cs="Times New Roman"/>
          <w:szCs w:val="24"/>
          <w:lang w:eastAsia="ru-RU"/>
        </w:rPr>
        <w:t> - активна для заказчика, напротив соответствующих пользователей устанавливаются флажки. Также на форме становятся доступными кнопки:</w:t>
      </w:r>
    </w:p>
    <w:p w14:paraId="30CEE16F" w14:textId="77777777" w:rsidR="00E921B9" w:rsidRPr="00E921B9" w:rsidRDefault="00E921B9" w:rsidP="00E921B9">
      <w:pPr>
        <w:spacing w:before="100" w:beforeAutospacing="1" w:after="100" w:afterAutospacing="1" w:line="360" w:lineRule="auto"/>
        <w:ind w:left="1080" w:hanging="360"/>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Выделить все / Снять все отметки</w:t>
      </w:r>
      <w:r w:rsidRPr="00E921B9">
        <w:rPr>
          <w:rFonts w:eastAsia="Times New Roman" w:cs="Times New Roman"/>
          <w:szCs w:val="24"/>
          <w:lang w:eastAsia="ru-RU"/>
        </w:rPr>
        <w:t xml:space="preserve"> – устанавливает отметку всех флажков / снимает отметку со всех флажков;</w:t>
      </w:r>
    </w:p>
    <w:p w14:paraId="0BAB1EA4" w14:textId="0034FCC1" w:rsidR="00E921B9" w:rsidRPr="00E921B9" w:rsidRDefault="00E921B9" w:rsidP="00E921B9">
      <w:pPr>
        <w:spacing w:before="100" w:beforeAutospacing="1" w:after="100" w:afterAutospacing="1" w:line="360" w:lineRule="auto"/>
        <w:ind w:left="1080" w:hanging="360"/>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Принять</w:t>
      </w:r>
      <w:r w:rsidRPr="00E921B9">
        <w:rPr>
          <w:rFonts w:eastAsia="Times New Roman" w:cs="Times New Roman"/>
          <w:szCs w:val="24"/>
          <w:lang w:eastAsia="ru-RU"/>
        </w:rPr>
        <w:t xml:space="preserve"> – переводит выбранные формы сбора в состояние </w:t>
      </w:r>
      <w:r w:rsidRPr="00E921B9">
        <w:rPr>
          <w:rFonts w:eastAsia="Times New Roman" w:cs="Times New Roman"/>
          <w:noProof/>
          <w:szCs w:val="24"/>
          <w:lang w:eastAsia="ru-RU"/>
        </w:rPr>
        <w:drawing>
          <wp:inline distT="0" distB="0" distL="0" distR="0" wp14:anchorId="65A2E121" wp14:editId="010D8F09">
            <wp:extent cx="304800" cy="220980"/>
            <wp:effectExtent l="0" t="0" r="0" b="762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8"/>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304800" cy="220980"/>
                    </a:xfrm>
                    <a:prstGeom prst="rect">
                      <a:avLst/>
                    </a:prstGeom>
                    <a:noFill/>
                    <a:ln>
                      <a:noFill/>
                    </a:ln>
                  </pic:spPr>
                </pic:pic>
              </a:graphicData>
            </a:graphic>
          </wp:inline>
        </w:drawing>
      </w:r>
      <w:r w:rsidRPr="00E921B9">
        <w:rPr>
          <w:rFonts w:eastAsia="Times New Roman" w:cs="Times New Roman"/>
          <w:szCs w:val="24"/>
          <w:lang w:eastAsia="ru-RU"/>
        </w:rPr>
        <w:t> - принята заказчиком, после этого происходит сохранение данных формы сбора в хранилище данных;</w:t>
      </w:r>
    </w:p>
    <w:p w14:paraId="3EC33FB6" w14:textId="700B275D" w:rsidR="00E921B9" w:rsidRPr="00E921B9" w:rsidRDefault="00E921B9" w:rsidP="00E921B9">
      <w:pPr>
        <w:spacing w:before="100" w:beforeAutospacing="1" w:after="100" w:afterAutospacing="1" w:line="360" w:lineRule="auto"/>
        <w:ind w:left="1080" w:hanging="360"/>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 xml:space="preserve">Отклонить </w:t>
      </w:r>
      <w:r w:rsidRPr="00E921B9">
        <w:rPr>
          <w:rFonts w:eastAsia="Times New Roman" w:cs="Times New Roman"/>
          <w:szCs w:val="24"/>
          <w:lang w:eastAsia="ru-RU"/>
        </w:rPr>
        <w:t xml:space="preserve">- переводит выбранную форму сбора в состояние </w:t>
      </w:r>
      <w:r w:rsidRPr="00E921B9">
        <w:rPr>
          <w:rFonts w:eastAsia="Times New Roman" w:cs="Times New Roman"/>
          <w:noProof/>
          <w:szCs w:val="24"/>
          <w:lang w:eastAsia="ru-RU"/>
        </w:rPr>
        <w:drawing>
          <wp:inline distT="0" distB="0" distL="0" distR="0" wp14:anchorId="34A39AD0" wp14:editId="2F8DDAAF">
            <wp:extent cx="205740" cy="198120"/>
            <wp:effectExtent l="0" t="0" r="3810" b="0"/>
            <wp:docPr id="44" name="Рисунок 44" descr="отклонено-заказчи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отклонено-заказчиком"/>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05740" cy="198120"/>
                    </a:xfrm>
                    <a:prstGeom prst="rect">
                      <a:avLst/>
                    </a:prstGeom>
                    <a:noFill/>
                    <a:ln>
                      <a:noFill/>
                    </a:ln>
                  </pic:spPr>
                </pic:pic>
              </a:graphicData>
            </a:graphic>
          </wp:inline>
        </w:drawing>
      </w:r>
      <w:r w:rsidRPr="00E921B9">
        <w:rPr>
          <w:rFonts w:eastAsia="Times New Roman" w:cs="Times New Roman"/>
          <w:szCs w:val="24"/>
          <w:lang w:eastAsia="ru-RU"/>
        </w:rPr>
        <w:t xml:space="preserve"> - отклонена  заказчиком, после чего текущая версия форма сбора заканчивает свой жизненный цикл и создается новая версия этой формы сбора, она появляется в разделе «Ввод данных» в состоянии </w:t>
      </w:r>
      <w:r w:rsidRPr="00E921B9">
        <w:rPr>
          <w:rFonts w:eastAsia="Times New Roman" w:cs="Times New Roman"/>
          <w:noProof/>
          <w:szCs w:val="24"/>
          <w:lang w:eastAsia="ru-RU"/>
        </w:rPr>
        <w:drawing>
          <wp:inline distT="0" distB="0" distL="0" distR="0" wp14:anchorId="0376DFA7" wp14:editId="6B6E1647">
            <wp:extent cx="152400" cy="220980"/>
            <wp:effectExtent l="0" t="0" r="0" b="762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2400" cy="220980"/>
                    </a:xfrm>
                    <a:prstGeom prst="rect">
                      <a:avLst/>
                    </a:prstGeom>
                    <a:noFill/>
                    <a:ln>
                      <a:noFill/>
                    </a:ln>
                  </pic:spPr>
                </pic:pic>
              </a:graphicData>
            </a:graphic>
          </wp:inline>
        </w:drawing>
      </w:r>
      <w:r w:rsidRPr="00E921B9">
        <w:rPr>
          <w:rFonts w:eastAsia="Times New Roman" w:cs="Times New Roman"/>
          <w:szCs w:val="24"/>
          <w:lang w:eastAsia="ru-RU"/>
        </w:rPr>
        <w:t> - активна для ввода, но с пометкой «отклонено заказчиком». При отклонении заказчик должен заполнить комментарий, в котором нужно указать, по какой причине была отклонена форма сбора.</w:t>
      </w:r>
    </w:p>
    <w:p w14:paraId="6370038E" w14:textId="3057C083"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Если принятие формы сбора было произведено после отведенного срока для рассмотрения предоставленных форм сбора, то в истории формы сбора отмечается, что принятие формы заказчиком было осуществлено с нарушением срока рассмотрения (состояние </w:t>
      </w:r>
      <w:r w:rsidRPr="00E921B9">
        <w:rPr>
          <w:rFonts w:eastAsia="Times New Roman" w:cs="Times New Roman"/>
          <w:noProof/>
          <w:szCs w:val="24"/>
          <w:lang w:eastAsia="ru-RU"/>
        </w:rPr>
        <w:drawing>
          <wp:inline distT="0" distB="0" distL="0" distR="0" wp14:anchorId="026EC517" wp14:editId="57609C44">
            <wp:extent cx="304800" cy="220980"/>
            <wp:effectExtent l="0" t="0" r="0" b="762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9"/>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04800" cy="220980"/>
                    </a:xfrm>
                    <a:prstGeom prst="rect">
                      <a:avLst/>
                    </a:prstGeom>
                    <a:noFill/>
                    <a:ln>
                      <a:noFill/>
                    </a:ln>
                  </pic:spPr>
                </pic:pic>
              </a:graphicData>
            </a:graphic>
          </wp:inline>
        </w:drawing>
      </w:r>
      <w:r w:rsidRPr="00E921B9">
        <w:rPr>
          <w:rFonts w:eastAsia="Times New Roman" w:cs="Times New Roman"/>
          <w:szCs w:val="24"/>
          <w:lang w:eastAsia="ru-RU"/>
        </w:rPr>
        <w:t xml:space="preserve">). Автоматического принятия формы сбора после отведенного срока для рассмотрения предоставленных форм сбора, как у контролера, не происходит. </w:t>
      </w:r>
    </w:p>
    <w:p w14:paraId="5B4541A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На форме располагается кнопки </w:t>
      </w:r>
      <w:r w:rsidRPr="00E921B9">
        <w:rPr>
          <w:rFonts w:eastAsia="Times New Roman" w:cs="Times New Roman"/>
          <w:b/>
          <w:bCs/>
          <w:szCs w:val="24"/>
          <w:lang w:eastAsia="ru-RU"/>
        </w:rPr>
        <w:t xml:space="preserve">Сохранить в </w:t>
      </w:r>
      <w:r w:rsidRPr="00E921B9">
        <w:rPr>
          <w:rFonts w:eastAsia="Times New Roman" w:cs="Times New Roman"/>
          <w:b/>
          <w:bCs/>
          <w:szCs w:val="24"/>
          <w:lang w:val="en-US" w:eastAsia="ru-RU"/>
        </w:rPr>
        <w:t>Excel</w:t>
      </w:r>
      <w:r w:rsidRPr="00E921B9">
        <w:rPr>
          <w:rFonts w:eastAsia="Times New Roman" w:cs="Times New Roman"/>
          <w:b/>
          <w:bCs/>
          <w:szCs w:val="24"/>
          <w:lang w:eastAsia="ru-RU"/>
        </w:rPr>
        <w:t xml:space="preserve"> </w:t>
      </w:r>
      <w:r w:rsidRPr="00E921B9">
        <w:rPr>
          <w:rFonts w:eastAsia="Times New Roman" w:cs="Times New Roman"/>
          <w:szCs w:val="24"/>
          <w:lang w:eastAsia="ru-RU"/>
        </w:rPr>
        <w:t xml:space="preserve">– сохраняет форму с данными в </w:t>
      </w:r>
      <w:r w:rsidRPr="00E921B9">
        <w:rPr>
          <w:rFonts w:eastAsia="Times New Roman" w:cs="Times New Roman"/>
          <w:szCs w:val="24"/>
          <w:lang w:val="en-US" w:eastAsia="ru-RU"/>
        </w:rPr>
        <w:t>Excel</w:t>
      </w:r>
      <w:r w:rsidRPr="00E921B9">
        <w:rPr>
          <w:rFonts w:eastAsia="Times New Roman" w:cs="Times New Roman"/>
          <w:szCs w:val="24"/>
          <w:lang w:eastAsia="ru-RU"/>
        </w:rPr>
        <w:t>.</w:t>
      </w:r>
    </w:p>
    <w:p w14:paraId="0AF40F5E"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2.8.8.5. Режим просмотра подраздела «Рассмотрение» в роли заказчика форм сбора, сгруппированных по задачам</w:t>
      </w:r>
    </w:p>
    <w:p w14:paraId="4FFE340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Режим предназначен для рассмотрения заказчиком процесса предоставления форм сбора с группировкой в левой части экрана по тематическим задачам и по формам сбора, а также для принятия и отклонения предоставленных источником форм сбора.</w:t>
      </w:r>
    </w:p>
    <w:p w14:paraId="661E06A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левой части окна располагается 3-х уровневый список. На верхнем уровне располагаются тематические задачи, по которым есть формы сбора, по которым пользователь имеет право осуществлять рассмотрение в роли заказчика. Элементы дерева (тематические задачи) имеют раскраску в соответствии с наличием форм сбора, требующих рассмотрения, по всем формам сбора по соответствующей задаче (зеленый цвет – форм сбора для рассмотрения в текущий момент нет, красный цвет – необходимо принять/отклонить предоставленные формы сбора). На втором уровне находятся формы, по которым пользователь имеет право осуществлять рассмотрение в роли заказчика. Элементы дерева (формы сбора) имеют раскраску в соответствии с наличием форм сбора, требующих рассмотрения по всем отчетным датам (зеленый цвет – форм сбора для рассмотрения в текущий момент нет, красный цвет – необходимо принять/отклонить предоставленные формы сбора). На третьем уровне под каждой из форм следует перечень отчетных дат, отсортированных по убыванию, по которым есть формы, находящиеся в разных состояниях в процессе сбора. Элементы дерева (отчетные даты) имеют раскраску в соответствии с наличием форм сбора, требующих рассмотрения по этим датам (зеленый цвет – форм сбора для рассмотрения в текущий момент нет, красный цвет – необходимо принять/отклонить предоставленные формы сбора).</w:t>
      </w:r>
    </w:p>
    <w:p w14:paraId="28F2B51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списке элемента третьего уровня (отчетной даты), в правой части окна формируется перечень пользователей, которые должны предоставлять данную форму. Общий вид подраздела представлен на рисунке ниже.</w:t>
      </w:r>
    </w:p>
    <w:p w14:paraId="02196369" w14:textId="2F39C92F"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6E8BB867" wp14:editId="28751881">
            <wp:extent cx="5940425" cy="3916680"/>
            <wp:effectExtent l="0" t="0" r="3175" b="762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1"/>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5940425" cy="3916680"/>
                    </a:xfrm>
                    <a:prstGeom prst="rect">
                      <a:avLst/>
                    </a:prstGeom>
                    <a:noFill/>
                    <a:ln>
                      <a:noFill/>
                    </a:ln>
                  </pic:spPr>
                </pic:pic>
              </a:graphicData>
            </a:graphic>
          </wp:inline>
        </w:drawing>
      </w:r>
    </w:p>
    <w:p w14:paraId="23076DE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28" w:name="_Ref274175380"/>
      <w:r w:rsidRPr="00E921B9">
        <w:rPr>
          <w:rFonts w:eastAsia="Times New Roman" w:cs="Times New Roman"/>
          <w:szCs w:val="24"/>
          <w:lang w:eastAsia="ru-RU"/>
        </w:rPr>
        <w:t xml:space="preserve">Рисунок </w:t>
      </w:r>
      <w:bookmarkEnd w:id="228"/>
      <w:r w:rsidRPr="00E921B9">
        <w:rPr>
          <w:rFonts w:eastAsia="Times New Roman" w:cs="Times New Roman"/>
          <w:szCs w:val="24"/>
          <w:lang w:eastAsia="ru-RU"/>
        </w:rPr>
        <w:t>102 – Режим просмотра подраздела «Рассмотрение» в роли заказчика форм сбора, сгруппированных по задачам</w:t>
      </w:r>
    </w:p>
    <w:p w14:paraId="6F0F86E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В правой части отображается информация, указанная в разделе (2.8.8.4Режим просмотра подраздела «Рассмотрение» в роли заказчика).</w:t>
      </w:r>
    </w:p>
    <w:p w14:paraId="41B6B91C"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2.8.8.6. Режим просмотра подраздела «Рассмотрение» в роли заказчика форм сбора, сгруппированных по источникам</w:t>
      </w:r>
    </w:p>
    <w:p w14:paraId="19E850C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Режим предназначен для рассмотрения заказчиком процесса предоставления форм сбора с группировкой в левой части экрана по источникам данных и по формам сбора, а также для принятия и отклонения предоставленных источником форм сбора.</w:t>
      </w:r>
    </w:p>
    <w:p w14:paraId="006E869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левой части окна располагается 3-х уровневый список. На верхнем уровне располагаются источники данных, по которым есть формы сбора, по которым пользователь имеет право осуществлять рассмотрение в роли заказчика. Элементы дерева (источники данных) имеют раскраску в соответствии с наличием форм сбора, требующих рассмотрения, по всем формам сбора по соответствующему источнику (зеленый цвет – форм сбора для рассмотрения в текущий момент нет, красный цвет – необходимо принять/отклонить предоставленные формы сбора). На втором уровне находятся формы, по которым пользователь имеет право осуществлять рассмотрение в роли заказчика. Элементы дерева (формы сбора) имеют раскраску в соответствии с наличием форм сбора, требующих рассмотрения по всем отчетным датам (зеленый цвет – форм сбора для рассмотрения в текущий момент нет, красный цвет – необходимо принять/отклонить предоставленные формы сбора). На третьем уровне под каждой из форм следует перечень отчетных дат, отсортированных по убыванию, по которым есть формы, находящиеся в разных состояниях в процессе сбора. Элементы дерева (отчетные даты) имеют раскраску в соответствии с наличием форм сбора, требующих рассмотрения по этим датам (зеленый цвет – форм сбора для рассмотрения в текущий момент нет, красный цвет – необходимо принять/отклонить предоставленные формы сбора).</w:t>
      </w:r>
    </w:p>
    <w:p w14:paraId="2B2EAC4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выборе в списке элемента третьего уровня (отчетной даты) в правой части окна формируется перечень пользователей, которые должны предоставлять данную форму. Общий вид подраздела представлен на рисунке ниже.</w:t>
      </w:r>
    </w:p>
    <w:p w14:paraId="3893A33E" w14:textId="04A0F3CA"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012E3857" wp14:editId="2F9BBCA6">
            <wp:extent cx="5940425" cy="3957955"/>
            <wp:effectExtent l="0" t="0" r="3175" b="444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2"/>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5940425" cy="3957955"/>
                    </a:xfrm>
                    <a:prstGeom prst="rect">
                      <a:avLst/>
                    </a:prstGeom>
                    <a:noFill/>
                    <a:ln>
                      <a:noFill/>
                    </a:ln>
                  </pic:spPr>
                </pic:pic>
              </a:graphicData>
            </a:graphic>
          </wp:inline>
        </w:drawing>
      </w:r>
    </w:p>
    <w:p w14:paraId="12EA4E2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29" w:name="_Ref274175393"/>
      <w:r w:rsidRPr="00E921B9">
        <w:rPr>
          <w:rFonts w:eastAsia="Times New Roman" w:cs="Times New Roman"/>
          <w:szCs w:val="24"/>
          <w:lang w:eastAsia="ru-RU"/>
        </w:rPr>
        <w:t xml:space="preserve">Рисунок </w:t>
      </w:r>
      <w:bookmarkEnd w:id="229"/>
      <w:r w:rsidRPr="00E921B9">
        <w:rPr>
          <w:rFonts w:eastAsia="Times New Roman" w:cs="Times New Roman"/>
          <w:szCs w:val="24"/>
          <w:lang w:eastAsia="ru-RU"/>
        </w:rPr>
        <w:t>103 – Режим просмотра подраздела «Рассмотрение» в роли заказчика форм сбора, сгруппированных по источникам данных</w:t>
      </w:r>
    </w:p>
    <w:p w14:paraId="41C4775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 правой части отображается информация, указанная в разделе (2.8.8.4Режим просмотра подраздела «Рассмотрение» в роли заказчика).</w:t>
      </w:r>
    </w:p>
    <w:p w14:paraId="29226021" w14:textId="77777777" w:rsidR="00E921B9" w:rsidRPr="00E921B9" w:rsidRDefault="00E921B9" w:rsidP="00E921B9">
      <w:pPr>
        <w:spacing w:before="100" w:beforeAutospacing="1" w:after="100" w:afterAutospacing="1" w:line="240" w:lineRule="auto"/>
        <w:ind w:firstLine="0"/>
        <w:jc w:val="left"/>
        <w:outlineLvl w:val="1"/>
        <w:rPr>
          <w:rFonts w:eastAsia="Times New Roman" w:cs="Times New Roman"/>
          <w:b/>
          <w:bCs/>
          <w:sz w:val="36"/>
          <w:szCs w:val="36"/>
          <w:lang w:eastAsia="ru-RU"/>
        </w:rPr>
      </w:pPr>
      <w:bookmarkStart w:id="230" w:name="_Toc331440924"/>
      <w:r w:rsidRPr="00E921B9">
        <w:rPr>
          <w:rFonts w:eastAsia="Times New Roman" w:cs="Times New Roman"/>
          <w:b/>
          <w:bCs/>
          <w:sz w:val="36"/>
          <w:szCs w:val="36"/>
          <w:lang w:eastAsia="ru-RU"/>
        </w:rPr>
        <w:t>2.9. Экспресс-анализ</w:t>
      </w:r>
      <w:bookmarkEnd w:id="230"/>
    </w:p>
    <w:p w14:paraId="26CE959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Раздел «Экспресс-анализ» предназначен для просмотра и аналитической обработки данных по выбранному показателю с помощью технологии OLAP (англ. </w:t>
      </w:r>
      <w:r w:rsidRPr="00E921B9">
        <w:rPr>
          <w:rFonts w:eastAsia="Times New Roman" w:cs="Times New Roman"/>
          <w:szCs w:val="24"/>
          <w:lang w:val="en-US" w:eastAsia="ru-RU"/>
        </w:rPr>
        <w:t>o</w:t>
      </w:r>
      <w:proofErr w:type="spellStart"/>
      <w:r w:rsidRPr="00E921B9">
        <w:rPr>
          <w:rFonts w:eastAsia="Times New Roman" w:cs="Times New Roman"/>
          <w:szCs w:val="24"/>
          <w:lang w:eastAsia="ru-RU"/>
        </w:rPr>
        <w:t>nline</w:t>
      </w:r>
      <w:proofErr w:type="spellEnd"/>
      <w:r w:rsidRPr="00E921B9">
        <w:rPr>
          <w:rFonts w:eastAsia="Times New Roman" w:cs="Times New Roman"/>
          <w:szCs w:val="24"/>
          <w:lang w:eastAsia="ru-RU"/>
        </w:rPr>
        <w:t xml:space="preserve"> </w:t>
      </w:r>
      <w:proofErr w:type="spellStart"/>
      <w:r w:rsidRPr="00E921B9">
        <w:rPr>
          <w:rFonts w:eastAsia="Times New Roman" w:cs="Times New Roman"/>
          <w:szCs w:val="24"/>
          <w:lang w:eastAsia="ru-RU"/>
        </w:rPr>
        <w:t>analytical</w:t>
      </w:r>
      <w:proofErr w:type="spellEnd"/>
      <w:r w:rsidRPr="00E921B9">
        <w:rPr>
          <w:rFonts w:eastAsia="Times New Roman" w:cs="Times New Roman"/>
          <w:szCs w:val="24"/>
          <w:lang w:eastAsia="ru-RU"/>
        </w:rPr>
        <w:t xml:space="preserve"> </w:t>
      </w:r>
      <w:proofErr w:type="spellStart"/>
      <w:r w:rsidRPr="00E921B9">
        <w:rPr>
          <w:rFonts w:eastAsia="Times New Roman" w:cs="Times New Roman"/>
          <w:szCs w:val="24"/>
          <w:lang w:eastAsia="ru-RU"/>
        </w:rPr>
        <w:t>processing</w:t>
      </w:r>
      <w:proofErr w:type="spellEnd"/>
      <w:r w:rsidRPr="00E921B9">
        <w:rPr>
          <w:rFonts w:eastAsia="Times New Roman" w:cs="Times New Roman"/>
          <w:szCs w:val="24"/>
          <w:lang w:eastAsia="ru-RU"/>
        </w:rPr>
        <w:t>, аналитическая обработка в реальном времени). В данном разделе доступен следующий перечень функций:</w:t>
      </w:r>
    </w:p>
    <w:p w14:paraId="5E4CFC19" w14:textId="77777777" w:rsidR="00E921B9" w:rsidRPr="00E921B9" w:rsidRDefault="00E921B9" w:rsidP="00E921B9">
      <w:pPr>
        <w:spacing w:before="100" w:beforeAutospacing="1" w:after="100" w:afterAutospacing="1" w:line="240" w:lineRule="auto"/>
        <w:ind w:left="108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управление деревом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-представлений;</w:t>
      </w:r>
    </w:p>
    <w:p w14:paraId="4A7020CD" w14:textId="77777777" w:rsidR="00E921B9" w:rsidRPr="00E921B9" w:rsidRDefault="00E921B9" w:rsidP="00E921B9">
      <w:pPr>
        <w:spacing w:before="100" w:beforeAutospacing="1" w:after="100" w:afterAutospacing="1" w:line="240" w:lineRule="auto"/>
        <w:ind w:left="108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определение порядка размещения разрезов данных и изменение отметки их элементов;</w:t>
      </w:r>
    </w:p>
    <w:p w14:paraId="4AA72A85" w14:textId="77777777" w:rsidR="00E921B9" w:rsidRPr="00E921B9" w:rsidRDefault="00E921B9" w:rsidP="00E921B9">
      <w:pPr>
        <w:spacing w:before="100" w:beforeAutospacing="1" w:after="100" w:afterAutospacing="1" w:line="240" w:lineRule="auto"/>
        <w:ind w:left="108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фильтрация данных в таблице;</w:t>
      </w:r>
    </w:p>
    <w:p w14:paraId="0A170630" w14:textId="77777777" w:rsidR="00E921B9" w:rsidRPr="00E921B9" w:rsidRDefault="00E921B9" w:rsidP="00E921B9">
      <w:pPr>
        <w:spacing w:before="100" w:beforeAutospacing="1" w:after="100" w:afterAutospacing="1" w:line="240" w:lineRule="auto"/>
        <w:ind w:left="108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транспонирование таблицы с данными;</w:t>
      </w:r>
    </w:p>
    <w:p w14:paraId="3055190F" w14:textId="77777777" w:rsidR="00E921B9" w:rsidRPr="00E921B9" w:rsidRDefault="00E921B9" w:rsidP="00E921B9">
      <w:pPr>
        <w:spacing w:before="100" w:beforeAutospacing="1" w:after="100" w:afterAutospacing="1" w:line="240" w:lineRule="auto"/>
        <w:ind w:left="108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сортировка данных в таблице;</w:t>
      </w:r>
    </w:p>
    <w:p w14:paraId="4BAF2213" w14:textId="77777777" w:rsidR="00E921B9" w:rsidRPr="00E921B9" w:rsidRDefault="00E921B9" w:rsidP="00E921B9">
      <w:pPr>
        <w:spacing w:before="100" w:beforeAutospacing="1" w:after="100" w:afterAutospacing="1" w:line="240" w:lineRule="auto"/>
        <w:ind w:left="108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условное форматирование таблицы с данными;</w:t>
      </w:r>
    </w:p>
    <w:p w14:paraId="18BB13A3" w14:textId="77777777" w:rsidR="00E921B9" w:rsidRPr="00E921B9" w:rsidRDefault="00E921B9" w:rsidP="00E921B9">
      <w:pPr>
        <w:spacing w:before="100" w:beforeAutospacing="1" w:after="100" w:afterAutospacing="1" w:line="240" w:lineRule="auto"/>
        <w:ind w:left="108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расчет итоговых значений по строкам и столбцам в таблице;</w:t>
      </w:r>
    </w:p>
    <w:p w14:paraId="5BED1ACC" w14:textId="77777777" w:rsidR="00E921B9" w:rsidRPr="00E921B9" w:rsidRDefault="00E921B9" w:rsidP="00E921B9">
      <w:pPr>
        <w:spacing w:before="100" w:beforeAutospacing="1" w:after="100" w:afterAutospacing="1" w:line="240" w:lineRule="auto"/>
        <w:ind w:left="1080" w:hanging="360"/>
        <w:jc w:val="left"/>
        <w:rPr>
          <w:rFonts w:eastAsia="Times New Roman" w:cs="Times New Roman"/>
          <w:szCs w:val="24"/>
          <w:lang w:eastAsia="ru-RU"/>
        </w:rPr>
      </w:pPr>
      <w:r w:rsidRPr="00E921B9">
        <w:rPr>
          <w:rFonts w:ascii="Symbol" w:eastAsia="Times New Roman" w:hAnsi="Symbol"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szCs w:val="24"/>
          <w:lang w:eastAsia="ru-RU"/>
        </w:rPr>
        <w:t>выбор области данных на диаграмме;</w:t>
      </w:r>
    </w:p>
    <w:p w14:paraId="3229E1FF" w14:textId="77777777" w:rsidR="00E921B9" w:rsidRPr="00E921B9" w:rsidRDefault="00E921B9" w:rsidP="00E921B9">
      <w:pPr>
        <w:spacing w:before="100" w:beforeAutospacing="1" w:after="100" w:afterAutospacing="1" w:line="240" w:lineRule="auto"/>
        <w:ind w:left="108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изменение типа диаграммы;</w:t>
      </w:r>
    </w:p>
    <w:p w14:paraId="0BCFBDF8" w14:textId="77777777" w:rsidR="00E921B9" w:rsidRPr="00E921B9" w:rsidRDefault="00E921B9" w:rsidP="00E921B9">
      <w:pPr>
        <w:spacing w:before="100" w:beforeAutospacing="1" w:after="100" w:afterAutospacing="1" w:line="240" w:lineRule="auto"/>
        <w:ind w:left="108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экспорт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-представления в офисные форматы.</w:t>
      </w:r>
    </w:p>
    <w:p w14:paraId="3BB78DC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Интерфейс данного раздела представляет собой форму, в левой части которой расположено дерево </w:t>
      </w:r>
      <w:r w:rsidRPr="00E921B9">
        <w:rPr>
          <w:rFonts w:eastAsia="Times New Roman" w:cs="Times New Roman"/>
          <w:szCs w:val="24"/>
          <w:lang w:val="en-US" w:eastAsia="ru-RU"/>
        </w:rPr>
        <w:t>OLAP</w:t>
      </w:r>
      <w:r w:rsidRPr="00E921B9">
        <w:rPr>
          <w:rFonts w:eastAsia="Times New Roman" w:cs="Times New Roman"/>
          <w:szCs w:val="24"/>
          <w:lang w:eastAsia="ru-RU"/>
        </w:rPr>
        <w:t xml:space="preserve">-представлений, в правой части – выбранное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-представление. Общий вид данного раздела представлен ниже (Рисунок 104).</w:t>
      </w:r>
    </w:p>
    <w:p w14:paraId="0BC6544D" w14:textId="29E49C69"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653421D1" wp14:editId="027DA9B8">
            <wp:extent cx="5940425" cy="3608070"/>
            <wp:effectExtent l="0" t="0" r="317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5940425" cy="3608070"/>
                    </a:xfrm>
                    <a:prstGeom prst="rect">
                      <a:avLst/>
                    </a:prstGeom>
                    <a:noFill/>
                    <a:ln>
                      <a:noFill/>
                    </a:ln>
                  </pic:spPr>
                </pic:pic>
              </a:graphicData>
            </a:graphic>
          </wp:inline>
        </w:drawing>
      </w:r>
    </w:p>
    <w:p w14:paraId="529CB50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31" w:name="_Ref331077345"/>
      <w:r w:rsidRPr="00E921B9">
        <w:rPr>
          <w:rFonts w:eastAsia="Times New Roman" w:cs="Times New Roman"/>
          <w:szCs w:val="24"/>
          <w:lang w:eastAsia="ru-RU"/>
        </w:rPr>
        <w:t xml:space="preserve">Рисунок </w:t>
      </w:r>
      <w:bookmarkEnd w:id="231"/>
      <w:r w:rsidRPr="00E921B9">
        <w:rPr>
          <w:rFonts w:eastAsia="Times New Roman" w:cs="Times New Roman"/>
          <w:szCs w:val="24"/>
          <w:lang w:eastAsia="ru-RU"/>
        </w:rPr>
        <w:t>104 – Общий вид раздела «Экспресс-анализ»</w:t>
      </w:r>
    </w:p>
    <w:p w14:paraId="60D8FFEA"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232" w:name="_Toc331440925"/>
      <w:r w:rsidRPr="00E921B9">
        <w:rPr>
          <w:rFonts w:eastAsia="Times New Roman" w:cs="Times New Roman"/>
          <w:b/>
          <w:bCs/>
          <w:sz w:val="27"/>
          <w:szCs w:val="27"/>
          <w:lang w:eastAsia="ru-RU"/>
        </w:rPr>
        <w:t xml:space="preserve">2.9.1. Управление деревом </w:t>
      </w:r>
      <w:bookmarkEnd w:id="232"/>
      <w:r w:rsidRPr="00E921B9">
        <w:rPr>
          <w:rFonts w:eastAsia="Times New Roman" w:cs="Times New Roman"/>
          <w:b/>
          <w:bCs/>
          <w:sz w:val="27"/>
          <w:szCs w:val="27"/>
          <w:lang w:val="en-US" w:eastAsia="ru-RU"/>
        </w:rPr>
        <w:t>OLAP</w:t>
      </w:r>
      <w:r w:rsidRPr="00E921B9">
        <w:rPr>
          <w:rFonts w:eastAsia="Times New Roman" w:cs="Times New Roman"/>
          <w:b/>
          <w:bCs/>
          <w:sz w:val="27"/>
          <w:szCs w:val="27"/>
          <w:lang w:eastAsia="ru-RU"/>
        </w:rPr>
        <w:t>-представлений</w:t>
      </w:r>
    </w:p>
    <w:p w14:paraId="7FDEAD5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Доступны следующие функции по работе с деревом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-представлений:</w:t>
      </w:r>
    </w:p>
    <w:p w14:paraId="1CABD931" w14:textId="77777777" w:rsidR="00E921B9" w:rsidRPr="00E921B9" w:rsidRDefault="00E921B9" w:rsidP="00E921B9">
      <w:pPr>
        <w:spacing w:before="100" w:beforeAutospacing="1" w:after="100" w:afterAutospacing="1" w:line="240" w:lineRule="auto"/>
        <w:ind w:left="108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Создание папки;</w:t>
      </w:r>
    </w:p>
    <w:p w14:paraId="07B7DB7C" w14:textId="77777777" w:rsidR="00E921B9" w:rsidRPr="00E921B9" w:rsidRDefault="00E921B9" w:rsidP="00E921B9">
      <w:pPr>
        <w:spacing w:before="100" w:beforeAutospacing="1" w:after="100" w:afterAutospacing="1" w:line="240" w:lineRule="auto"/>
        <w:ind w:left="108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Изменение папки;</w:t>
      </w:r>
    </w:p>
    <w:p w14:paraId="336BDDBE" w14:textId="77777777" w:rsidR="00E921B9" w:rsidRPr="00E921B9" w:rsidRDefault="00E921B9" w:rsidP="00E921B9">
      <w:pPr>
        <w:spacing w:before="100" w:beforeAutospacing="1" w:after="100" w:afterAutospacing="1" w:line="240" w:lineRule="auto"/>
        <w:ind w:left="108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Сохранение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-представления;</w:t>
      </w:r>
    </w:p>
    <w:p w14:paraId="4C26969E" w14:textId="77777777" w:rsidR="00E921B9" w:rsidRPr="00E921B9" w:rsidRDefault="00E921B9" w:rsidP="00E921B9">
      <w:pPr>
        <w:spacing w:before="100" w:beforeAutospacing="1" w:after="100" w:afterAutospacing="1" w:line="240" w:lineRule="auto"/>
        <w:ind w:left="108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Изменение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-представления.</w:t>
      </w:r>
    </w:p>
    <w:p w14:paraId="7F6D0802"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2.9.1.1. Создание папки</w:t>
      </w:r>
    </w:p>
    <w:p w14:paraId="14D9220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Данная функция позволяет создать папку в дереве </w:t>
      </w:r>
      <w:r w:rsidRPr="00E921B9">
        <w:rPr>
          <w:rFonts w:eastAsia="Times New Roman" w:cs="Times New Roman"/>
          <w:szCs w:val="24"/>
          <w:lang w:val="en-US" w:eastAsia="ru-RU"/>
        </w:rPr>
        <w:t>OLAP</w:t>
      </w:r>
      <w:r w:rsidRPr="00E921B9">
        <w:rPr>
          <w:rFonts w:eastAsia="Times New Roman" w:cs="Times New Roman"/>
          <w:szCs w:val="24"/>
          <w:lang w:eastAsia="ru-RU"/>
        </w:rPr>
        <w:t xml:space="preserve">-представлений. Для создания папки необходимо нажать кнопку «Создать папку», расположенную на панели инструментов над деревом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-представлений (Рисунок 105).</w:t>
      </w:r>
    </w:p>
    <w:p w14:paraId="68FC00CC" w14:textId="05BB988C"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1C024252" wp14:editId="597201CA">
            <wp:extent cx="1219200" cy="80772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219200" cy="807720"/>
                    </a:xfrm>
                    <a:prstGeom prst="rect">
                      <a:avLst/>
                    </a:prstGeom>
                    <a:noFill/>
                    <a:ln>
                      <a:noFill/>
                    </a:ln>
                  </pic:spPr>
                </pic:pic>
              </a:graphicData>
            </a:graphic>
          </wp:inline>
        </w:drawing>
      </w:r>
    </w:p>
    <w:p w14:paraId="26B7752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33" w:name="_Ref331114000"/>
      <w:r w:rsidRPr="00E921B9">
        <w:rPr>
          <w:rFonts w:eastAsia="Times New Roman" w:cs="Times New Roman"/>
          <w:szCs w:val="24"/>
          <w:lang w:eastAsia="ru-RU"/>
        </w:rPr>
        <w:t xml:space="preserve">Рисунок </w:t>
      </w:r>
      <w:bookmarkEnd w:id="233"/>
      <w:r w:rsidRPr="00E921B9">
        <w:rPr>
          <w:rFonts w:eastAsia="Times New Roman" w:cs="Times New Roman"/>
          <w:szCs w:val="24"/>
          <w:lang w:eastAsia="ru-RU"/>
        </w:rPr>
        <w:t xml:space="preserve">105 – Создание папки в дереве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-представлений</w:t>
      </w:r>
    </w:p>
    <w:p w14:paraId="6716AB0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После нажатия на кнопку будет открыта форма для определения родительской папки и наименования создаваемой папки (Рисунок 106).</w:t>
      </w:r>
    </w:p>
    <w:p w14:paraId="6BAC9637" w14:textId="233BB42F"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1DB6F83E" wp14:editId="2BBD964C">
            <wp:extent cx="5341620" cy="286512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5"/>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5341620" cy="2865120"/>
                    </a:xfrm>
                    <a:prstGeom prst="rect">
                      <a:avLst/>
                    </a:prstGeom>
                    <a:noFill/>
                    <a:ln>
                      <a:noFill/>
                    </a:ln>
                  </pic:spPr>
                </pic:pic>
              </a:graphicData>
            </a:graphic>
          </wp:inline>
        </w:drawing>
      </w:r>
    </w:p>
    <w:p w14:paraId="570BB84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34" w:name="_Ref331114136"/>
      <w:r w:rsidRPr="00E921B9">
        <w:rPr>
          <w:rFonts w:eastAsia="Times New Roman" w:cs="Times New Roman"/>
          <w:szCs w:val="24"/>
          <w:lang w:eastAsia="ru-RU"/>
        </w:rPr>
        <w:t xml:space="preserve">Рисунок </w:t>
      </w:r>
      <w:bookmarkEnd w:id="234"/>
      <w:r w:rsidRPr="00E921B9">
        <w:rPr>
          <w:rFonts w:eastAsia="Times New Roman" w:cs="Times New Roman"/>
          <w:szCs w:val="24"/>
          <w:lang w:eastAsia="ru-RU"/>
        </w:rPr>
        <w:t>106 – Определение параметров создаваемой папки</w:t>
      </w:r>
    </w:p>
    <w:p w14:paraId="77A9AF8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 После нажатия на кнопку «Сохранить» в дерево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-представлений будет добавлена новая папка (Рисунок 107).</w:t>
      </w:r>
    </w:p>
    <w:p w14:paraId="43C05E55" w14:textId="3AC5AF3D"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0F5E1BB2" wp14:editId="38269242">
            <wp:extent cx="3649980" cy="3124200"/>
            <wp:effectExtent l="0" t="0" r="762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4"/>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3649980" cy="3124200"/>
                    </a:xfrm>
                    <a:prstGeom prst="rect">
                      <a:avLst/>
                    </a:prstGeom>
                    <a:noFill/>
                    <a:ln>
                      <a:noFill/>
                    </a:ln>
                  </pic:spPr>
                </pic:pic>
              </a:graphicData>
            </a:graphic>
          </wp:inline>
        </w:drawing>
      </w:r>
    </w:p>
    <w:p w14:paraId="45EFC00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35" w:name="_Ref331114310"/>
      <w:r w:rsidRPr="00E921B9">
        <w:rPr>
          <w:rFonts w:eastAsia="Times New Roman" w:cs="Times New Roman"/>
          <w:szCs w:val="24"/>
          <w:lang w:eastAsia="ru-RU"/>
        </w:rPr>
        <w:lastRenderedPageBreak/>
        <w:t xml:space="preserve">Рисунок </w:t>
      </w:r>
      <w:bookmarkEnd w:id="235"/>
      <w:r w:rsidRPr="00E921B9">
        <w:rPr>
          <w:rFonts w:eastAsia="Times New Roman" w:cs="Times New Roman"/>
          <w:szCs w:val="24"/>
          <w:lang w:eastAsia="ru-RU"/>
        </w:rPr>
        <w:t xml:space="preserve">107 – В дерево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-представлений добавлена новая папка</w:t>
      </w:r>
    </w:p>
    <w:p w14:paraId="19A62AD4"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2.9.1.2. Изменение папки</w:t>
      </w:r>
    </w:p>
    <w:p w14:paraId="16C5C48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Данная функция позволяет определить новые параметры папки в дереве </w:t>
      </w:r>
      <w:r w:rsidRPr="00E921B9">
        <w:rPr>
          <w:rFonts w:eastAsia="Times New Roman" w:cs="Times New Roman"/>
          <w:szCs w:val="24"/>
          <w:lang w:val="en-US" w:eastAsia="ru-RU"/>
        </w:rPr>
        <w:t>OLAP</w:t>
      </w:r>
      <w:r w:rsidRPr="00E921B9">
        <w:rPr>
          <w:rFonts w:eastAsia="Times New Roman" w:cs="Times New Roman"/>
          <w:szCs w:val="24"/>
          <w:lang w:eastAsia="ru-RU"/>
        </w:rPr>
        <w:t xml:space="preserve">-представлений. Для изменения папки необходимо нажать кнопку «Изменить папку», расположенную на панели инструментов над деревом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-представлений (Рисунок 108).</w:t>
      </w:r>
    </w:p>
    <w:p w14:paraId="3C11741E" w14:textId="5483C031"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285945D8" wp14:editId="6AE7AA78">
            <wp:extent cx="1211580" cy="845820"/>
            <wp:effectExtent l="0" t="0" r="762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7"/>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211580" cy="845820"/>
                    </a:xfrm>
                    <a:prstGeom prst="rect">
                      <a:avLst/>
                    </a:prstGeom>
                    <a:noFill/>
                    <a:ln>
                      <a:noFill/>
                    </a:ln>
                  </pic:spPr>
                </pic:pic>
              </a:graphicData>
            </a:graphic>
          </wp:inline>
        </w:drawing>
      </w:r>
    </w:p>
    <w:p w14:paraId="04A06D2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36" w:name="_Ref331114583"/>
      <w:r w:rsidRPr="00E921B9">
        <w:rPr>
          <w:rFonts w:eastAsia="Times New Roman" w:cs="Times New Roman"/>
          <w:szCs w:val="24"/>
          <w:lang w:eastAsia="ru-RU"/>
        </w:rPr>
        <w:t xml:space="preserve">Рисунок </w:t>
      </w:r>
      <w:bookmarkEnd w:id="236"/>
      <w:r w:rsidRPr="00E921B9">
        <w:rPr>
          <w:rFonts w:eastAsia="Times New Roman" w:cs="Times New Roman"/>
          <w:szCs w:val="24"/>
          <w:lang w:eastAsia="ru-RU"/>
        </w:rPr>
        <w:t xml:space="preserve">108 – Изменение папки в дереве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-представлений</w:t>
      </w:r>
    </w:p>
    <w:p w14:paraId="19884B3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После нажатия на кнопку будет открыта форма для определения новых значений родительской папки и наименования папки (Рисунок 109).</w:t>
      </w:r>
    </w:p>
    <w:p w14:paraId="1CBAFD03" w14:textId="4BFD9D26"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03D94291" wp14:editId="34D0DEBC">
            <wp:extent cx="5341620" cy="285750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0"/>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5341620" cy="2857500"/>
                    </a:xfrm>
                    <a:prstGeom prst="rect">
                      <a:avLst/>
                    </a:prstGeom>
                    <a:noFill/>
                    <a:ln>
                      <a:noFill/>
                    </a:ln>
                  </pic:spPr>
                </pic:pic>
              </a:graphicData>
            </a:graphic>
          </wp:inline>
        </w:drawing>
      </w:r>
    </w:p>
    <w:p w14:paraId="4C89291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37" w:name="_Ref331114584"/>
      <w:r w:rsidRPr="00E921B9">
        <w:rPr>
          <w:rFonts w:eastAsia="Times New Roman" w:cs="Times New Roman"/>
          <w:szCs w:val="24"/>
          <w:lang w:eastAsia="ru-RU"/>
        </w:rPr>
        <w:t xml:space="preserve">Рисунок </w:t>
      </w:r>
      <w:bookmarkEnd w:id="237"/>
      <w:r w:rsidRPr="00E921B9">
        <w:rPr>
          <w:rFonts w:eastAsia="Times New Roman" w:cs="Times New Roman"/>
          <w:szCs w:val="24"/>
          <w:lang w:eastAsia="ru-RU"/>
        </w:rPr>
        <w:t>109 – Определение новых параметров создаваемой папки</w:t>
      </w:r>
    </w:p>
    <w:p w14:paraId="44FB333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После нажатия на кнопку «Сохранить» новые значения родительской папки и наименования папки будут сохранены (Рисунок 110).</w:t>
      </w:r>
    </w:p>
    <w:p w14:paraId="73E9DF6F" w14:textId="32FDD1D8"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40DB7903" wp14:editId="43FF44C3">
            <wp:extent cx="3657600" cy="3063240"/>
            <wp:effectExtent l="0" t="0" r="0" b="381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3"/>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3657600" cy="3063240"/>
                    </a:xfrm>
                    <a:prstGeom prst="rect">
                      <a:avLst/>
                    </a:prstGeom>
                    <a:noFill/>
                    <a:ln>
                      <a:noFill/>
                    </a:ln>
                  </pic:spPr>
                </pic:pic>
              </a:graphicData>
            </a:graphic>
          </wp:inline>
        </w:drawing>
      </w:r>
    </w:p>
    <w:p w14:paraId="6E2DA69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38" w:name="_Ref331114585"/>
      <w:r w:rsidRPr="00E921B9">
        <w:rPr>
          <w:rFonts w:eastAsia="Times New Roman" w:cs="Times New Roman"/>
          <w:szCs w:val="24"/>
          <w:lang w:eastAsia="ru-RU"/>
        </w:rPr>
        <w:t xml:space="preserve">Рисунок </w:t>
      </w:r>
      <w:bookmarkEnd w:id="238"/>
      <w:r w:rsidRPr="00E921B9">
        <w:rPr>
          <w:rFonts w:eastAsia="Times New Roman" w:cs="Times New Roman"/>
          <w:szCs w:val="24"/>
          <w:lang w:eastAsia="ru-RU"/>
        </w:rPr>
        <w:t>110 – Новые значения родительской папки и наименования папки сохранены</w:t>
      </w:r>
    </w:p>
    <w:p w14:paraId="685C3BFA"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2.9.1.3. Сохранение OLAP-представления</w:t>
      </w:r>
    </w:p>
    <w:p w14:paraId="3575D94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Данная функция позволяет сохранить </w:t>
      </w:r>
      <w:r w:rsidRPr="00E921B9">
        <w:rPr>
          <w:rFonts w:eastAsia="Times New Roman" w:cs="Times New Roman"/>
          <w:szCs w:val="24"/>
          <w:lang w:val="en-US" w:eastAsia="ru-RU"/>
        </w:rPr>
        <w:t>OLAP</w:t>
      </w:r>
      <w:r w:rsidRPr="00E921B9">
        <w:rPr>
          <w:rFonts w:eastAsia="Times New Roman" w:cs="Times New Roman"/>
          <w:szCs w:val="24"/>
          <w:lang w:eastAsia="ru-RU"/>
        </w:rPr>
        <w:t xml:space="preserve">-представление в текущем состоянии. Для сохранения </w:t>
      </w:r>
      <w:r w:rsidRPr="00E921B9">
        <w:rPr>
          <w:rFonts w:eastAsia="Times New Roman" w:cs="Times New Roman"/>
          <w:szCs w:val="24"/>
          <w:lang w:val="en-US" w:eastAsia="ru-RU"/>
        </w:rPr>
        <w:t>OLAP</w:t>
      </w:r>
      <w:r w:rsidRPr="00E921B9">
        <w:rPr>
          <w:rFonts w:eastAsia="Times New Roman" w:cs="Times New Roman"/>
          <w:szCs w:val="24"/>
          <w:lang w:eastAsia="ru-RU"/>
        </w:rPr>
        <w:t xml:space="preserve">-представления необходимо нажать кнопку «Сохранить </w:t>
      </w:r>
      <w:r w:rsidRPr="00E921B9">
        <w:rPr>
          <w:rFonts w:eastAsia="Times New Roman" w:cs="Times New Roman"/>
          <w:szCs w:val="24"/>
          <w:lang w:val="en-US" w:eastAsia="ru-RU"/>
        </w:rPr>
        <w:t>OLAP</w:t>
      </w:r>
      <w:r w:rsidRPr="00E921B9">
        <w:rPr>
          <w:rFonts w:eastAsia="Times New Roman" w:cs="Times New Roman"/>
          <w:szCs w:val="24"/>
          <w:lang w:eastAsia="ru-RU"/>
        </w:rPr>
        <w:t xml:space="preserve">», расположенную на панели инструментов над деревом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-представлений (Рисунок 111).</w:t>
      </w:r>
    </w:p>
    <w:p w14:paraId="051D9BD7" w14:textId="6D6D5306"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3EBE34BE" wp14:editId="392F7A23">
            <wp:extent cx="1813560" cy="1021080"/>
            <wp:effectExtent l="0" t="0" r="0" b="762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6"/>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813560" cy="1021080"/>
                    </a:xfrm>
                    <a:prstGeom prst="rect">
                      <a:avLst/>
                    </a:prstGeom>
                    <a:noFill/>
                    <a:ln>
                      <a:noFill/>
                    </a:ln>
                  </pic:spPr>
                </pic:pic>
              </a:graphicData>
            </a:graphic>
          </wp:inline>
        </w:drawing>
      </w:r>
    </w:p>
    <w:p w14:paraId="5BF0442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39" w:name="_Ref331114956"/>
      <w:r w:rsidRPr="00E921B9">
        <w:rPr>
          <w:rFonts w:eastAsia="Times New Roman" w:cs="Times New Roman"/>
          <w:szCs w:val="24"/>
          <w:lang w:eastAsia="ru-RU"/>
        </w:rPr>
        <w:t xml:space="preserve">Рисунок </w:t>
      </w:r>
      <w:bookmarkEnd w:id="239"/>
      <w:r w:rsidRPr="00E921B9">
        <w:rPr>
          <w:rFonts w:eastAsia="Times New Roman" w:cs="Times New Roman"/>
          <w:szCs w:val="24"/>
          <w:lang w:eastAsia="ru-RU"/>
        </w:rPr>
        <w:t xml:space="preserve">111 – Сохранение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-представления</w:t>
      </w:r>
    </w:p>
    <w:p w14:paraId="2B74274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После нажатия на кнопку текущее состояние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-представления будет сохранено.</w:t>
      </w:r>
    </w:p>
    <w:p w14:paraId="22127EDF" w14:textId="77777777" w:rsidR="00E921B9" w:rsidRPr="00E921B9" w:rsidRDefault="00E921B9" w:rsidP="00E921B9">
      <w:pPr>
        <w:spacing w:before="100" w:beforeAutospacing="1" w:after="100" w:afterAutospacing="1" w:line="240" w:lineRule="auto"/>
        <w:ind w:firstLine="0"/>
        <w:jc w:val="left"/>
        <w:outlineLvl w:val="3"/>
        <w:rPr>
          <w:rFonts w:eastAsia="Times New Roman" w:cs="Times New Roman"/>
          <w:b/>
          <w:bCs/>
          <w:szCs w:val="24"/>
          <w:lang w:eastAsia="ru-RU"/>
        </w:rPr>
      </w:pPr>
      <w:r w:rsidRPr="00E921B9">
        <w:rPr>
          <w:rFonts w:eastAsia="Times New Roman" w:cs="Times New Roman"/>
          <w:b/>
          <w:bCs/>
          <w:szCs w:val="24"/>
          <w:lang w:eastAsia="ru-RU"/>
        </w:rPr>
        <w:t>2.9.1.4. Изменение OLAP-представления</w:t>
      </w:r>
    </w:p>
    <w:p w14:paraId="3A99E27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Данная функция позволяет определить новые параметры </w:t>
      </w:r>
      <w:r w:rsidRPr="00E921B9">
        <w:rPr>
          <w:rFonts w:eastAsia="Times New Roman" w:cs="Times New Roman"/>
          <w:szCs w:val="24"/>
          <w:lang w:val="en-US" w:eastAsia="ru-RU"/>
        </w:rPr>
        <w:t>OLAP</w:t>
      </w:r>
      <w:r w:rsidRPr="00E921B9">
        <w:rPr>
          <w:rFonts w:eastAsia="Times New Roman" w:cs="Times New Roman"/>
          <w:szCs w:val="24"/>
          <w:lang w:eastAsia="ru-RU"/>
        </w:rPr>
        <w:t xml:space="preserve">-представления. Для изменения </w:t>
      </w:r>
      <w:r w:rsidRPr="00E921B9">
        <w:rPr>
          <w:rFonts w:eastAsia="Times New Roman" w:cs="Times New Roman"/>
          <w:szCs w:val="24"/>
          <w:lang w:val="en-US" w:eastAsia="ru-RU"/>
        </w:rPr>
        <w:t>OLAP</w:t>
      </w:r>
      <w:r w:rsidRPr="00E921B9">
        <w:rPr>
          <w:rFonts w:eastAsia="Times New Roman" w:cs="Times New Roman"/>
          <w:szCs w:val="24"/>
          <w:lang w:eastAsia="ru-RU"/>
        </w:rPr>
        <w:t xml:space="preserve">-представления необходимо нажать кнопку «Изменить папку», расположенную на панели инструментов над деревом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-представлений (Рисунок 112).</w:t>
      </w:r>
    </w:p>
    <w:p w14:paraId="3C91C493" w14:textId="60406A7B"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21FA2FE5" wp14:editId="644C5AB3">
            <wp:extent cx="1828800" cy="1097280"/>
            <wp:effectExtent l="0" t="0" r="0" b="762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9"/>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828800" cy="1097280"/>
                    </a:xfrm>
                    <a:prstGeom prst="rect">
                      <a:avLst/>
                    </a:prstGeom>
                    <a:noFill/>
                    <a:ln>
                      <a:noFill/>
                    </a:ln>
                  </pic:spPr>
                </pic:pic>
              </a:graphicData>
            </a:graphic>
          </wp:inline>
        </w:drawing>
      </w:r>
    </w:p>
    <w:p w14:paraId="3F2F10F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40" w:name="_Ref331116132"/>
      <w:r w:rsidRPr="00E921B9">
        <w:rPr>
          <w:rFonts w:eastAsia="Times New Roman" w:cs="Times New Roman"/>
          <w:szCs w:val="24"/>
          <w:lang w:eastAsia="ru-RU"/>
        </w:rPr>
        <w:lastRenderedPageBreak/>
        <w:t xml:space="preserve">Рисунок </w:t>
      </w:r>
      <w:bookmarkEnd w:id="240"/>
      <w:r w:rsidRPr="00E921B9">
        <w:rPr>
          <w:rFonts w:eastAsia="Times New Roman" w:cs="Times New Roman"/>
          <w:szCs w:val="24"/>
          <w:lang w:eastAsia="ru-RU"/>
        </w:rPr>
        <w:t xml:space="preserve">112 – Изменение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-представления</w:t>
      </w:r>
    </w:p>
    <w:p w14:paraId="0BAAE49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После нажатия на кнопку будет открыта форма для определения новых значений родительской папки и наименования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-представления (Рисунок 113).</w:t>
      </w:r>
    </w:p>
    <w:p w14:paraId="360F6CC9" w14:textId="01B3995C"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160C39FD" wp14:editId="5C7EA603">
            <wp:extent cx="5364480" cy="2842260"/>
            <wp:effectExtent l="0" t="0" r="762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2"/>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5364480" cy="2842260"/>
                    </a:xfrm>
                    <a:prstGeom prst="rect">
                      <a:avLst/>
                    </a:prstGeom>
                    <a:noFill/>
                    <a:ln>
                      <a:noFill/>
                    </a:ln>
                  </pic:spPr>
                </pic:pic>
              </a:graphicData>
            </a:graphic>
          </wp:inline>
        </w:drawing>
      </w:r>
    </w:p>
    <w:p w14:paraId="08CD3A4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41" w:name="_Ref331116133"/>
      <w:r w:rsidRPr="00E921B9">
        <w:rPr>
          <w:rFonts w:eastAsia="Times New Roman" w:cs="Times New Roman"/>
          <w:szCs w:val="24"/>
          <w:lang w:eastAsia="ru-RU"/>
        </w:rPr>
        <w:t xml:space="preserve">Рисунок </w:t>
      </w:r>
      <w:bookmarkEnd w:id="241"/>
      <w:r w:rsidRPr="00E921B9">
        <w:rPr>
          <w:rFonts w:eastAsia="Times New Roman" w:cs="Times New Roman"/>
          <w:szCs w:val="24"/>
          <w:lang w:eastAsia="ru-RU"/>
        </w:rPr>
        <w:t xml:space="preserve">113 – Определение новых параметров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-представления</w:t>
      </w:r>
    </w:p>
    <w:p w14:paraId="4440A44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 После нажатия на кнопку «Сохранить» новые значения родительской папки и наименования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-представления будут сохранены (Рисунок 114).</w:t>
      </w:r>
    </w:p>
    <w:p w14:paraId="7EEB41BC" w14:textId="029B7188"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6E19518F" wp14:editId="1D0FCF96">
            <wp:extent cx="2987040" cy="3627120"/>
            <wp:effectExtent l="0" t="0" r="381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5"/>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987040" cy="3627120"/>
                    </a:xfrm>
                    <a:prstGeom prst="rect">
                      <a:avLst/>
                    </a:prstGeom>
                    <a:noFill/>
                    <a:ln>
                      <a:noFill/>
                    </a:ln>
                  </pic:spPr>
                </pic:pic>
              </a:graphicData>
            </a:graphic>
          </wp:inline>
        </w:drawing>
      </w:r>
    </w:p>
    <w:p w14:paraId="2245B28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42" w:name="_Ref331116134"/>
      <w:r w:rsidRPr="00E921B9">
        <w:rPr>
          <w:rFonts w:eastAsia="Times New Roman" w:cs="Times New Roman"/>
          <w:szCs w:val="24"/>
          <w:lang w:eastAsia="ru-RU"/>
        </w:rPr>
        <w:t xml:space="preserve">Рисунок </w:t>
      </w:r>
      <w:bookmarkEnd w:id="242"/>
      <w:r w:rsidRPr="00E921B9">
        <w:rPr>
          <w:rFonts w:eastAsia="Times New Roman" w:cs="Times New Roman"/>
          <w:szCs w:val="24"/>
          <w:lang w:eastAsia="ru-RU"/>
        </w:rPr>
        <w:t xml:space="preserve">114 – Новые значения родительской папки и наименования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-представления сохранены</w:t>
      </w:r>
    </w:p>
    <w:p w14:paraId="66DD8CDF"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243" w:name="_Toc331440926"/>
      <w:r w:rsidRPr="00E921B9">
        <w:rPr>
          <w:rFonts w:eastAsia="Times New Roman" w:cs="Times New Roman"/>
          <w:b/>
          <w:bCs/>
          <w:sz w:val="27"/>
          <w:szCs w:val="27"/>
          <w:lang w:eastAsia="ru-RU"/>
        </w:rPr>
        <w:lastRenderedPageBreak/>
        <w:t>2.9.2. Определение порядка размещения разрезов данных и изменение отметки их элементов</w:t>
      </w:r>
      <w:bookmarkEnd w:id="243"/>
    </w:p>
    <w:p w14:paraId="5C7245F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Данная функция позволяет определить порядок размещения разрезов данных, а также изменить отметку элементов разрезов данных. Данные действия можно реализовать с помощью панели управления разрезами данных (Рисунок 115).</w:t>
      </w:r>
    </w:p>
    <w:p w14:paraId="26F1FCDA" w14:textId="2C1ECEA4"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5C5AD30F" wp14:editId="4B919C1C">
            <wp:extent cx="1668780" cy="2080260"/>
            <wp:effectExtent l="0" t="0" r="762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1668780" cy="2080260"/>
                    </a:xfrm>
                    <a:prstGeom prst="rect">
                      <a:avLst/>
                    </a:prstGeom>
                    <a:noFill/>
                    <a:ln>
                      <a:noFill/>
                    </a:ln>
                  </pic:spPr>
                </pic:pic>
              </a:graphicData>
            </a:graphic>
          </wp:inline>
        </w:drawing>
      </w:r>
    </w:p>
    <w:p w14:paraId="2C7E09E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44" w:name="_Ref329035441"/>
      <w:r w:rsidRPr="00E921B9">
        <w:rPr>
          <w:rFonts w:eastAsia="Times New Roman" w:cs="Times New Roman"/>
          <w:szCs w:val="24"/>
          <w:lang w:eastAsia="ru-RU"/>
        </w:rPr>
        <w:t xml:space="preserve">Рисунок </w:t>
      </w:r>
      <w:bookmarkEnd w:id="244"/>
      <w:r w:rsidRPr="00E921B9">
        <w:rPr>
          <w:rFonts w:eastAsia="Times New Roman" w:cs="Times New Roman"/>
          <w:szCs w:val="24"/>
          <w:lang w:eastAsia="ru-RU"/>
        </w:rPr>
        <w:t>115 - Панель управления разрезами данных</w:t>
      </w:r>
    </w:p>
    <w:p w14:paraId="7A4F443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Для настройки расположения разрезов в таблице нужно перетащить необходимый разрез с помощью мыши в необходимую область («по столбцам», «по строкам», «фиксированные») (Рисунок 116).</w:t>
      </w:r>
    </w:p>
    <w:p w14:paraId="4DF94654" w14:textId="65EBB1D2"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235FC6E2" wp14:editId="7B0E1294">
            <wp:extent cx="1897380" cy="2377440"/>
            <wp:effectExtent l="0" t="0" r="7620" b="381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897380" cy="2377440"/>
                    </a:xfrm>
                    <a:prstGeom prst="rect">
                      <a:avLst/>
                    </a:prstGeom>
                    <a:noFill/>
                    <a:ln>
                      <a:noFill/>
                    </a:ln>
                  </pic:spPr>
                </pic:pic>
              </a:graphicData>
            </a:graphic>
          </wp:inline>
        </w:drawing>
      </w:r>
    </w:p>
    <w:p w14:paraId="6F0BD5A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45" w:name="_Ref329035639"/>
      <w:r w:rsidRPr="00E921B9">
        <w:rPr>
          <w:rFonts w:eastAsia="Times New Roman" w:cs="Times New Roman"/>
          <w:szCs w:val="24"/>
          <w:lang w:eastAsia="ru-RU"/>
        </w:rPr>
        <w:t xml:space="preserve">Рисунок </w:t>
      </w:r>
      <w:bookmarkEnd w:id="245"/>
      <w:r w:rsidRPr="00E921B9">
        <w:rPr>
          <w:rFonts w:eastAsia="Times New Roman" w:cs="Times New Roman"/>
          <w:szCs w:val="24"/>
          <w:lang w:eastAsia="ru-RU"/>
        </w:rPr>
        <w:t>116 - Настройка расположения разрезов в таблице</w:t>
      </w:r>
    </w:p>
    <w:p w14:paraId="3410A9B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Ниже приведены примеры определения расположения и порядка следования разрезов в таблице. Допустим, исходное положение разрезов в таблице следующее (Рисунок 117):</w:t>
      </w:r>
    </w:p>
    <w:p w14:paraId="7E4C5627" w14:textId="617F9DA0"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2C5D9D2D" wp14:editId="158D1C33">
            <wp:extent cx="5295900" cy="28194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5295900" cy="2819400"/>
                    </a:xfrm>
                    <a:prstGeom prst="rect">
                      <a:avLst/>
                    </a:prstGeom>
                    <a:noFill/>
                    <a:ln>
                      <a:noFill/>
                    </a:ln>
                  </pic:spPr>
                </pic:pic>
              </a:graphicData>
            </a:graphic>
          </wp:inline>
        </w:drawing>
      </w:r>
    </w:p>
    <w:p w14:paraId="5192139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46" w:name="_Ref329036881"/>
      <w:r w:rsidRPr="00E921B9">
        <w:rPr>
          <w:rFonts w:eastAsia="Times New Roman" w:cs="Times New Roman"/>
          <w:szCs w:val="24"/>
          <w:lang w:eastAsia="ru-RU"/>
        </w:rPr>
        <w:t xml:space="preserve">Рисунок </w:t>
      </w:r>
      <w:bookmarkEnd w:id="246"/>
      <w:r w:rsidRPr="00E921B9">
        <w:rPr>
          <w:rFonts w:eastAsia="Times New Roman" w:cs="Times New Roman"/>
          <w:szCs w:val="24"/>
          <w:lang w:eastAsia="ru-RU"/>
        </w:rPr>
        <w:t>117 - Исходное положение разрезов в таблице</w:t>
      </w:r>
    </w:p>
    <w:p w14:paraId="6C06B11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Расположим разрез «Пол» в таблице в строках после разреза «Справочник территорий» (Рисунок 118).</w:t>
      </w:r>
    </w:p>
    <w:p w14:paraId="57C5B240" w14:textId="2CEC6E61"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w:t>
      </w:r>
      <w:r w:rsidRPr="00E921B9">
        <w:rPr>
          <w:rFonts w:eastAsia="Times New Roman" w:cs="Times New Roman"/>
          <w:noProof/>
          <w:szCs w:val="24"/>
          <w:lang w:eastAsia="ru-RU"/>
        </w:rPr>
        <w:drawing>
          <wp:inline distT="0" distB="0" distL="0" distR="0" wp14:anchorId="1E638F5B" wp14:editId="61163B43">
            <wp:extent cx="2087880" cy="2575560"/>
            <wp:effectExtent l="0" t="0" r="762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2087880" cy="2575560"/>
                    </a:xfrm>
                    <a:prstGeom prst="rect">
                      <a:avLst/>
                    </a:prstGeom>
                    <a:noFill/>
                    <a:ln>
                      <a:noFill/>
                    </a:ln>
                  </pic:spPr>
                </pic:pic>
              </a:graphicData>
            </a:graphic>
          </wp:inline>
        </w:drawing>
      </w:r>
    </w:p>
    <w:p w14:paraId="56541FE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47" w:name="_Ref329037028"/>
      <w:r w:rsidRPr="00E921B9">
        <w:rPr>
          <w:rFonts w:eastAsia="Times New Roman" w:cs="Times New Roman"/>
          <w:szCs w:val="24"/>
          <w:lang w:eastAsia="ru-RU"/>
        </w:rPr>
        <w:t xml:space="preserve">Рисунок </w:t>
      </w:r>
      <w:bookmarkEnd w:id="247"/>
      <w:r w:rsidRPr="00E921B9">
        <w:rPr>
          <w:rFonts w:eastAsia="Times New Roman" w:cs="Times New Roman"/>
          <w:szCs w:val="24"/>
          <w:lang w:eastAsia="ru-RU"/>
        </w:rPr>
        <w:t>118 – Расположение разреза «Пол» в таблице в строках после разреза «Справочник территорий»</w:t>
      </w:r>
    </w:p>
    <w:p w14:paraId="74580AB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Результат расположения разрезов в таблице представлен ниже (Рисунок 119).</w:t>
      </w:r>
    </w:p>
    <w:p w14:paraId="70A145EF" w14:textId="59BD6476"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6C7F5EE3" wp14:editId="1AB98203">
            <wp:extent cx="2735580" cy="3147060"/>
            <wp:effectExtent l="0" t="0" r="762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2735580" cy="3147060"/>
                    </a:xfrm>
                    <a:prstGeom prst="rect">
                      <a:avLst/>
                    </a:prstGeom>
                    <a:noFill/>
                    <a:ln>
                      <a:noFill/>
                    </a:ln>
                  </pic:spPr>
                </pic:pic>
              </a:graphicData>
            </a:graphic>
          </wp:inline>
        </w:drawing>
      </w:r>
    </w:p>
    <w:p w14:paraId="7604C81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48" w:name="_Ref329037278"/>
      <w:r w:rsidRPr="00E921B9">
        <w:rPr>
          <w:rFonts w:eastAsia="Times New Roman" w:cs="Times New Roman"/>
          <w:szCs w:val="24"/>
          <w:lang w:eastAsia="ru-RU"/>
        </w:rPr>
        <w:t xml:space="preserve">Рисунок </w:t>
      </w:r>
      <w:bookmarkEnd w:id="248"/>
      <w:r w:rsidRPr="00E921B9">
        <w:rPr>
          <w:rFonts w:eastAsia="Times New Roman" w:cs="Times New Roman"/>
          <w:szCs w:val="24"/>
          <w:lang w:eastAsia="ru-RU"/>
        </w:rPr>
        <w:t>119 - Разрез «Пол» в таблице расположен в строках после разреза «Справочник территорий»</w:t>
      </w:r>
    </w:p>
    <w:p w14:paraId="307D650A"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249" w:name="_Toc331440927"/>
      <w:r w:rsidRPr="00E921B9">
        <w:rPr>
          <w:rFonts w:eastAsia="Times New Roman" w:cs="Times New Roman"/>
          <w:b/>
          <w:bCs/>
          <w:sz w:val="27"/>
          <w:szCs w:val="27"/>
          <w:lang w:eastAsia="ru-RU"/>
        </w:rPr>
        <w:t>2.9.3. Фильтрация данных в таблице</w:t>
      </w:r>
      <w:bookmarkEnd w:id="249"/>
    </w:p>
    <w:p w14:paraId="5599F12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Функция «Фильтрация данных в таблице» позволяет отобразить в таблице только те данные, которые соответствуют заданным условиям. Фильтрация может применяться только для всей </w:t>
      </w:r>
      <w:hyperlink r:id="rId197" w:history="1">
        <w:r w:rsidRPr="00E921B9">
          <w:rPr>
            <w:rFonts w:eastAsia="Times New Roman" w:cs="Times New Roman"/>
            <w:color w:val="0000FF"/>
            <w:szCs w:val="24"/>
            <w:u w:val="single"/>
            <w:lang w:eastAsia="ru-RU"/>
          </w:rPr>
          <w:t>области данных</w:t>
        </w:r>
      </w:hyperlink>
      <w:r w:rsidRPr="00E921B9">
        <w:rPr>
          <w:rFonts w:eastAsia="Times New Roman" w:cs="Times New Roman"/>
          <w:szCs w:val="24"/>
          <w:lang w:eastAsia="ru-RU"/>
        </w:rPr>
        <w:t xml:space="preserve"> таблицы.</w:t>
      </w:r>
    </w:p>
    <w:p w14:paraId="0DC5015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Включение/отключение фильтрации осуществляется с помощью кнопки «Фильтрация данных», расположенной на панели инструментов над таблицей с данными (Рисунок 120).</w:t>
      </w:r>
    </w:p>
    <w:p w14:paraId="59D14BD5" w14:textId="4E7FDA34"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6D681995" wp14:editId="7D0546F3">
            <wp:extent cx="1600200" cy="65532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600200" cy="655320"/>
                    </a:xfrm>
                    <a:prstGeom prst="rect">
                      <a:avLst/>
                    </a:prstGeom>
                    <a:noFill/>
                    <a:ln>
                      <a:noFill/>
                    </a:ln>
                  </pic:spPr>
                </pic:pic>
              </a:graphicData>
            </a:graphic>
          </wp:inline>
        </w:drawing>
      </w:r>
    </w:p>
    <w:p w14:paraId="4D57136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50" w:name="_Ref329038665"/>
      <w:r w:rsidRPr="00E921B9">
        <w:rPr>
          <w:rFonts w:eastAsia="Times New Roman" w:cs="Times New Roman"/>
          <w:szCs w:val="24"/>
          <w:lang w:eastAsia="ru-RU"/>
        </w:rPr>
        <w:t xml:space="preserve">Рисунок </w:t>
      </w:r>
      <w:bookmarkEnd w:id="250"/>
      <w:r w:rsidRPr="00E921B9">
        <w:rPr>
          <w:rFonts w:eastAsia="Times New Roman" w:cs="Times New Roman"/>
          <w:szCs w:val="24"/>
          <w:lang w:eastAsia="ru-RU"/>
        </w:rPr>
        <w:t>120 – Кнопка фильтрации данных</w:t>
      </w:r>
    </w:p>
    <w:p w14:paraId="20912FC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нажатии на кнопку «Фильтрация данных» появится форма со следующими вариантами фильтрации (Рисунок 121):</w:t>
      </w:r>
    </w:p>
    <w:p w14:paraId="7CE22CA5" w14:textId="6B6E7D7D"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4DAA515B" wp14:editId="7A460659">
            <wp:extent cx="3916680" cy="1897380"/>
            <wp:effectExtent l="0" t="0" r="7620" b="762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3916680" cy="1897380"/>
                    </a:xfrm>
                    <a:prstGeom prst="rect">
                      <a:avLst/>
                    </a:prstGeom>
                    <a:noFill/>
                    <a:ln>
                      <a:noFill/>
                    </a:ln>
                  </pic:spPr>
                </pic:pic>
              </a:graphicData>
            </a:graphic>
          </wp:inline>
        </w:drawing>
      </w:r>
    </w:p>
    <w:p w14:paraId="0BD7A9D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51" w:name="_Ref329038622"/>
      <w:r w:rsidRPr="00E921B9">
        <w:rPr>
          <w:rFonts w:eastAsia="Times New Roman" w:cs="Times New Roman"/>
          <w:szCs w:val="24"/>
          <w:lang w:eastAsia="ru-RU"/>
        </w:rPr>
        <w:lastRenderedPageBreak/>
        <w:t xml:space="preserve">Рисунок </w:t>
      </w:r>
      <w:bookmarkEnd w:id="251"/>
      <w:r w:rsidRPr="00E921B9">
        <w:rPr>
          <w:rFonts w:eastAsia="Times New Roman" w:cs="Times New Roman"/>
          <w:szCs w:val="24"/>
          <w:lang w:eastAsia="ru-RU"/>
        </w:rPr>
        <w:t>121 – Выбор вариантов фильтрации данных</w:t>
      </w:r>
    </w:p>
    <w:p w14:paraId="6B9C106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Скрыть нулевые ячейки</w:t>
      </w:r>
      <w:r w:rsidRPr="00E921B9">
        <w:rPr>
          <w:rFonts w:eastAsia="Times New Roman" w:cs="Times New Roman"/>
          <w:szCs w:val="24"/>
          <w:lang w:eastAsia="ru-RU"/>
        </w:rPr>
        <w:t>. Будут отфильтрованы строки и столбцы таблицы, содержащие только нулевые значения;</w:t>
      </w:r>
    </w:p>
    <w:p w14:paraId="5D2DEAB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Скрыть пустые ячейки</w:t>
      </w:r>
      <w:r w:rsidRPr="00E921B9">
        <w:rPr>
          <w:rFonts w:eastAsia="Times New Roman" w:cs="Times New Roman"/>
          <w:szCs w:val="24"/>
          <w:lang w:eastAsia="ru-RU"/>
        </w:rPr>
        <w:t>. Будут отфильтрованы строки и столбцы таблицы, не содержащие никакой информации;</w:t>
      </w:r>
    </w:p>
    <w:p w14:paraId="4592BB1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b/>
          <w:bCs/>
          <w:szCs w:val="24"/>
          <w:lang w:eastAsia="ru-RU"/>
        </w:rPr>
        <w:t>Скрыть нечисловые ячейки</w:t>
      </w:r>
      <w:r w:rsidRPr="00E921B9">
        <w:rPr>
          <w:rFonts w:eastAsia="Times New Roman" w:cs="Times New Roman"/>
          <w:szCs w:val="24"/>
          <w:lang w:eastAsia="ru-RU"/>
        </w:rPr>
        <w:t>. Будут отфильтрованы строки и столбцы таблицы, содержащие только нечисловые значения.</w:t>
      </w:r>
    </w:p>
    <w:p w14:paraId="2920FD5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Пример использования фильтрации данных приведен ниже (Рисунок 122) и (Рисунок 123).</w:t>
      </w:r>
    </w:p>
    <w:p w14:paraId="71A38FC0" w14:textId="799F876E"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19FFDD03" wp14:editId="10892D67">
            <wp:extent cx="3329940" cy="3108960"/>
            <wp:effectExtent l="0" t="0" r="381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3329940" cy="3108960"/>
                    </a:xfrm>
                    <a:prstGeom prst="rect">
                      <a:avLst/>
                    </a:prstGeom>
                    <a:noFill/>
                    <a:ln>
                      <a:noFill/>
                    </a:ln>
                  </pic:spPr>
                </pic:pic>
              </a:graphicData>
            </a:graphic>
          </wp:inline>
        </w:drawing>
      </w:r>
    </w:p>
    <w:p w14:paraId="2ACEABD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52" w:name="_Ref329040200"/>
      <w:r w:rsidRPr="00E921B9">
        <w:rPr>
          <w:rFonts w:eastAsia="Times New Roman" w:cs="Times New Roman"/>
          <w:szCs w:val="24"/>
          <w:lang w:eastAsia="ru-RU"/>
        </w:rPr>
        <w:t xml:space="preserve">Рисунок </w:t>
      </w:r>
      <w:bookmarkEnd w:id="252"/>
      <w:r w:rsidRPr="00E921B9">
        <w:rPr>
          <w:rFonts w:eastAsia="Times New Roman" w:cs="Times New Roman"/>
          <w:szCs w:val="24"/>
          <w:lang w:eastAsia="ru-RU"/>
        </w:rPr>
        <w:t>122 – Исходная таблица с данными</w:t>
      </w:r>
    </w:p>
    <w:p w14:paraId="55A330F2" w14:textId="1976680F"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07CE8479" wp14:editId="27704792">
            <wp:extent cx="2773680" cy="3124200"/>
            <wp:effectExtent l="0" t="0" r="762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2773680" cy="3124200"/>
                    </a:xfrm>
                    <a:prstGeom prst="rect">
                      <a:avLst/>
                    </a:prstGeom>
                    <a:noFill/>
                    <a:ln>
                      <a:noFill/>
                    </a:ln>
                  </pic:spPr>
                </pic:pic>
              </a:graphicData>
            </a:graphic>
          </wp:inline>
        </w:drawing>
      </w:r>
    </w:p>
    <w:p w14:paraId="7099859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53" w:name="_Ref329040204"/>
      <w:r w:rsidRPr="00E921B9">
        <w:rPr>
          <w:rFonts w:eastAsia="Times New Roman" w:cs="Times New Roman"/>
          <w:szCs w:val="24"/>
          <w:lang w:eastAsia="ru-RU"/>
        </w:rPr>
        <w:lastRenderedPageBreak/>
        <w:t xml:space="preserve">Рисунок </w:t>
      </w:r>
      <w:bookmarkEnd w:id="253"/>
      <w:r w:rsidRPr="00E921B9">
        <w:rPr>
          <w:rFonts w:eastAsia="Times New Roman" w:cs="Times New Roman"/>
          <w:szCs w:val="24"/>
          <w:lang w:eastAsia="ru-RU"/>
        </w:rPr>
        <w:t>123 – Применена фильтрация данных «Скрыть пустые ячейки»</w:t>
      </w:r>
    </w:p>
    <w:p w14:paraId="4CA6A4E2"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254" w:name="_Toc331440928"/>
      <w:r w:rsidRPr="00E921B9">
        <w:rPr>
          <w:rFonts w:eastAsia="Times New Roman" w:cs="Times New Roman"/>
          <w:b/>
          <w:bCs/>
          <w:sz w:val="27"/>
          <w:szCs w:val="27"/>
          <w:lang w:eastAsia="ru-RU"/>
        </w:rPr>
        <w:t>2.9.4. Транспонирование таблицы с данными</w:t>
      </w:r>
      <w:bookmarkEnd w:id="254"/>
    </w:p>
    <w:p w14:paraId="3010406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Функция «Транспонирование таблицы с данными» предназначена для смены строк и столбцов местами в таблице с данными. Для транспонирования таблицы нужно нажать кнопку «Поворот таблицы», расположенную на панели инструментов над таблицей с данными (Рисунок 124).</w:t>
      </w:r>
    </w:p>
    <w:p w14:paraId="7A838223" w14:textId="4C49CEBF"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18BCDB45" wp14:editId="403F0258">
            <wp:extent cx="1341120" cy="624840"/>
            <wp:effectExtent l="0" t="0" r="0" b="381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8"/>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1341120" cy="624840"/>
                    </a:xfrm>
                    <a:prstGeom prst="rect">
                      <a:avLst/>
                    </a:prstGeom>
                    <a:noFill/>
                    <a:ln>
                      <a:noFill/>
                    </a:ln>
                  </pic:spPr>
                </pic:pic>
              </a:graphicData>
            </a:graphic>
          </wp:inline>
        </w:drawing>
      </w:r>
    </w:p>
    <w:p w14:paraId="222466F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55" w:name="_Ref331116501"/>
      <w:r w:rsidRPr="00E921B9">
        <w:rPr>
          <w:rFonts w:eastAsia="Times New Roman" w:cs="Times New Roman"/>
          <w:szCs w:val="24"/>
          <w:lang w:eastAsia="ru-RU"/>
        </w:rPr>
        <w:t xml:space="preserve">Рисунок </w:t>
      </w:r>
      <w:bookmarkEnd w:id="255"/>
      <w:r w:rsidRPr="00E921B9">
        <w:rPr>
          <w:rFonts w:eastAsia="Times New Roman" w:cs="Times New Roman"/>
          <w:szCs w:val="24"/>
          <w:lang w:eastAsia="ru-RU"/>
        </w:rPr>
        <w:t>124 – Транспонирование таблицы с данными</w:t>
      </w:r>
    </w:p>
    <w:p w14:paraId="698DC02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Пример транспонирования таблицы с данными приведен ниже (Рисунок 125) и (Рисунок 126).</w:t>
      </w:r>
    </w:p>
    <w:p w14:paraId="7E11967E" w14:textId="5076AF1C"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20349A38" wp14:editId="2D207008">
            <wp:extent cx="3307080" cy="2849880"/>
            <wp:effectExtent l="0" t="0" r="7620" b="762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3307080" cy="2849880"/>
                    </a:xfrm>
                    <a:prstGeom prst="rect">
                      <a:avLst/>
                    </a:prstGeom>
                    <a:noFill/>
                    <a:ln>
                      <a:noFill/>
                    </a:ln>
                  </pic:spPr>
                </pic:pic>
              </a:graphicData>
            </a:graphic>
          </wp:inline>
        </w:drawing>
      </w:r>
    </w:p>
    <w:p w14:paraId="03C7696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56" w:name="_Ref331116502"/>
      <w:r w:rsidRPr="00E921B9">
        <w:rPr>
          <w:rFonts w:eastAsia="Times New Roman" w:cs="Times New Roman"/>
          <w:szCs w:val="24"/>
          <w:lang w:eastAsia="ru-RU"/>
        </w:rPr>
        <w:t xml:space="preserve">Рисунок </w:t>
      </w:r>
      <w:bookmarkEnd w:id="256"/>
      <w:r w:rsidRPr="00E921B9">
        <w:rPr>
          <w:rFonts w:eastAsia="Times New Roman" w:cs="Times New Roman"/>
          <w:szCs w:val="24"/>
          <w:lang w:eastAsia="ru-RU"/>
        </w:rPr>
        <w:t>125 - Исходная таблица с данными</w:t>
      </w:r>
    </w:p>
    <w:p w14:paraId="1423FB46" w14:textId="1B9E499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1D0D1A02" wp14:editId="32951047">
            <wp:extent cx="5940425" cy="1355090"/>
            <wp:effectExtent l="0" t="0" r="317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4"/>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5940425" cy="1355090"/>
                    </a:xfrm>
                    <a:prstGeom prst="rect">
                      <a:avLst/>
                    </a:prstGeom>
                    <a:noFill/>
                    <a:ln>
                      <a:noFill/>
                    </a:ln>
                  </pic:spPr>
                </pic:pic>
              </a:graphicData>
            </a:graphic>
          </wp:inline>
        </w:drawing>
      </w:r>
    </w:p>
    <w:p w14:paraId="436B784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57" w:name="_Ref331116503"/>
      <w:r w:rsidRPr="00E921B9">
        <w:rPr>
          <w:rFonts w:eastAsia="Times New Roman" w:cs="Times New Roman"/>
          <w:szCs w:val="24"/>
          <w:lang w:eastAsia="ru-RU"/>
        </w:rPr>
        <w:t xml:space="preserve">Рисунок </w:t>
      </w:r>
      <w:bookmarkEnd w:id="257"/>
      <w:r w:rsidRPr="00E921B9">
        <w:rPr>
          <w:rFonts w:eastAsia="Times New Roman" w:cs="Times New Roman"/>
          <w:szCs w:val="24"/>
          <w:lang w:eastAsia="ru-RU"/>
        </w:rPr>
        <w:t>126 - Применено транспонирование таблицы с данными</w:t>
      </w:r>
    </w:p>
    <w:p w14:paraId="0CF14EED"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258" w:name="_Toc331440929"/>
      <w:r w:rsidRPr="00E921B9">
        <w:rPr>
          <w:rFonts w:eastAsia="Times New Roman" w:cs="Times New Roman"/>
          <w:b/>
          <w:bCs/>
          <w:sz w:val="27"/>
          <w:szCs w:val="27"/>
          <w:lang w:eastAsia="ru-RU"/>
        </w:rPr>
        <w:t>2.9.5. Сортировка данных в таблице</w:t>
      </w:r>
      <w:bookmarkEnd w:id="258"/>
    </w:p>
    <w:p w14:paraId="206D907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 xml:space="preserve">Функция «Сортировка данных в таблице» предназначена для сортировки строк и столбцов в таблице с данными. Для </w:t>
      </w:r>
      <w:r w:rsidRPr="00E921B9">
        <w:rPr>
          <w:rFonts w:eastAsia="Times New Roman" w:cs="Times New Roman"/>
          <w:szCs w:val="24"/>
          <w:lang w:val="en-US" w:eastAsia="ru-RU"/>
        </w:rPr>
        <w:t>c</w:t>
      </w:r>
      <w:proofErr w:type="spellStart"/>
      <w:r w:rsidRPr="00E921B9">
        <w:rPr>
          <w:rFonts w:eastAsia="Times New Roman" w:cs="Times New Roman"/>
          <w:szCs w:val="24"/>
          <w:lang w:eastAsia="ru-RU"/>
        </w:rPr>
        <w:t>ортировки</w:t>
      </w:r>
      <w:proofErr w:type="spellEnd"/>
      <w:r w:rsidRPr="00E921B9">
        <w:rPr>
          <w:rFonts w:eastAsia="Times New Roman" w:cs="Times New Roman"/>
          <w:szCs w:val="24"/>
          <w:lang w:eastAsia="ru-RU"/>
        </w:rPr>
        <w:t xml:space="preserve"> данных в таблице нужно нажать кнопку со стрелочкой, расположенную в заголовке колонки таблицы с данными (Рисунок 127).</w:t>
      </w:r>
    </w:p>
    <w:p w14:paraId="264D2D08" w14:textId="16D1934B"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1AAB7307" wp14:editId="39A55599">
            <wp:extent cx="1150620" cy="8001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50620" cy="800100"/>
                    </a:xfrm>
                    <a:prstGeom prst="rect">
                      <a:avLst/>
                    </a:prstGeom>
                    <a:noFill/>
                    <a:ln>
                      <a:noFill/>
                    </a:ln>
                  </pic:spPr>
                </pic:pic>
              </a:graphicData>
            </a:graphic>
          </wp:inline>
        </w:drawing>
      </w:r>
    </w:p>
    <w:p w14:paraId="79C55E0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59" w:name="_Ref331116690"/>
      <w:r w:rsidRPr="00E921B9">
        <w:rPr>
          <w:rFonts w:eastAsia="Times New Roman" w:cs="Times New Roman"/>
          <w:szCs w:val="24"/>
          <w:lang w:eastAsia="ru-RU"/>
        </w:rPr>
        <w:t xml:space="preserve">Рисунок </w:t>
      </w:r>
      <w:bookmarkEnd w:id="259"/>
      <w:r w:rsidRPr="00E921B9">
        <w:rPr>
          <w:rFonts w:eastAsia="Times New Roman" w:cs="Times New Roman"/>
          <w:szCs w:val="24"/>
          <w:lang w:eastAsia="ru-RU"/>
        </w:rPr>
        <w:t>127 – Сортировка таблицы с данными</w:t>
      </w:r>
    </w:p>
    <w:p w14:paraId="23B50F6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Пример использования сортировки строк и столбцов в таблице  с данными приведен ниже (Рисунок 128) и (Рисунок 129).</w:t>
      </w:r>
    </w:p>
    <w:p w14:paraId="741BD82C" w14:textId="7AFA87CF"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3E68A524" wp14:editId="4677BF81">
            <wp:extent cx="3307080" cy="2849880"/>
            <wp:effectExtent l="0" t="0" r="7620" b="762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1"/>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3307080" cy="2849880"/>
                    </a:xfrm>
                    <a:prstGeom prst="rect">
                      <a:avLst/>
                    </a:prstGeom>
                    <a:noFill/>
                    <a:ln>
                      <a:noFill/>
                    </a:ln>
                  </pic:spPr>
                </pic:pic>
              </a:graphicData>
            </a:graphic>
          </wp:inline>
        </w:drawing>
      </w:r>
    </w:p>
    <w:p w14:paraId="6B410B50"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60" w:name="_Ref331116691"/>
      <w:r w:rsidRPr="00E921B9">
        <w:rPr>
          <w:rFonts w:eastAsia="Times New Roman" w:cs="Times New Roman"/>
          <w:szCs w:val="24"/>
          <w:lang w:eastAsia="ru-RU"/>
        </w:rPr>
        <w:t xml:space="preserve">Рисунок </w:t>
      </w:r>
      <w:bookmarkEnd w:id="260"/>
      <w:r w:rsidRPr="00E921B9">
        <w:rPr>
          <w:rFonts w:eastAsia="Times New Roman" w:cs="Times New Roman"/>
          <w:szCs w:val="24"/>
          <w:lang w:eastAsia="ru-RU"/>
        </w:rPr>
        <w:t>128 - Исходная таблица с данными</w:t>
      </w:r>
    </w:p>
    <w:p w14:paraId="395BFBAB" w14:textId="1A7E9D56"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4F942880" wp14:editId="18629F1B">
            <wp:extent cx="3314700" cy="297942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7"/>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3314700" cy="2979420"/>
                    </a:xfrm>
                    <a:prstGeom prst="rect">
                      <a:avLst/>
                    </a:prstGeom>
                    <a:noFill/>
                    <a:ln>
                      <a:noFill/>
                    </a:ln>
                  </pic:spPr>
                </pic:pic>
              </a:graphicData>
            </a:graphic>
          </wp:inline>
        </w:drawing>
      </w:r>
    </w:p>
    <w:p w14:paraId="18D28F7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61" w:name="_Ref331116692"/>
      <w:r w:rsidRPr="00E921B9">
        <w:rPr>
          <w:rFonts w:eastAsia="Times New Roman" w:cs="Times New Roman"/>
          <w:szCs w:val="24"/>
          <w:lang w:eastAsia="ru-RU"/>
        </w:rPr>
        <w:lastRenderedPageBreak/>
        <w:t xml:space="preserve">Рисунок </w:t>
      </w:r>
      <w:bookmarkEnd w:id="261"/>
      <w:r w:rsidRPr="00E921B9">
        <w:rPr>
          <w:rFonts w:eastAsia="Times New Roman" w:cs="Times New Roman"/>
          <w:szCs w:val="24"/>
          <w:lang w:eastAsia="ru-RU"/>
        </w:rPr>
        <w:t>129 - Применена сортировка таблицы с данными по убыванию</w:t>
      </w:r>
    </w:p>
    <w:p w14:paraId="60D76302"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262" w:name="_Toc331440930"/>
      <w:r w:rsidRPr="00E921B9">
        <w:rPr>
          <w:rFonts w:eastAsia="Times New Roman" w:cs="Times New Roman"/>
          <w:b/>
          <w:bCs/>
          <w:sz w:val="27"/>
          <w:szCs w:val="27"/>
          <w:lang w:eastAsia="ru-RU"/>
        </w:rPr>
        <w:t>2.9.6. Условное форматирование таблицы с данными</w:t>
      </w:r>
      <w:bookmarkEnd w:id="262"/>
    </w:p>
    <w:p w14:paraId="41FE3132"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Функция «Условное форматирование таблицы с данными» предназначена для настройки форматирования ячеек для обеспечения наглядности при анализе данных. Для выбора стиля форматирования ячеек таблицы нужно нажать кнопку «Условное форматирование», расположенную на панели инструментов над таблицей с данными (Рисунок 130).</w:t>
      </w:r>
    </w:p>
    <w:p w14:paraId="4FB23377" w14:textId="7E23A26D"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01E288DA" wp14:editId="22966168">
            <wp:extent cx="2377440" cy="647700"/>
            <wp:effectExtent l="0" t="0" r="381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2377440" cy="647700"/>
                    </a:xfrm>
                    <a:prstGeom prst="rect">
                      <a:avLst/>
                    </a:prstGeom>
                    <a:noFill/>
                    <a:ln>
                      <a:noFill/>
                    </a:ln>
                  </pic:spPr>
                </pic:pic>
              </a:graphicData>
            </a:graphic>
          </wp:inline>
        </w:drawing>
      </w:r>
    </w:p>
    <w:p w14:paraId="026D301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63" w:name="_Ref329041073"/>
      <w:r w:rsidRPr="00E921B9">
        <w:rPr>
          <w:rFonts w:eastAsia="Times New Roman" w:cs="Times New Roman"/>
          <w:szCs w:val="24"/>
          <w:lang w:eastAsia="ru-RU"/>
        </w:rPr>
        <w:t xml:space="preserve">Рисунок </w:t>
      </w:r>
      <w:bookmarkEnd w:id="263"/>
      <w:r w:rsidRPr="00E921B9">
        <w:rPr>
          <w:rFonts w:eastAsia="Times New Roman" w:cs="Times New Roman"/>
          <w:szCs w:val="24"/>
          <w:lang w:eastAsia="ru-RU"/>
        </w:rPr>
        <w:t>130 – Выбор стиля для форматирования ячеек таблицы</w:t>
      </w:r>
    </w:p>
    <w:p w14:paraId="31DA2C8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нажатии на кнопку «Условное форматирование» появится форма со следующими стилями форматирования ячеек таблицы (Рисунок 131):</w:t>
      </w:r>
    </w:p>
    <w:p w14:paraId="19EC33C2" w14:textId="2F7B2D2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6AA8B835" wp14:editId="40C061F8">
            <wp:extent cx="3909060" cy="25146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3909060" cy="2514600"/>
                    </a:xfrm>
                    <a:prstGeom prst="rect">
                      <a:avLst/>
                    </a:prstGeom>
                    <a:noFill/>
                    <a:ln>
                      <a:noFill/>
                    </a:ln>
                  </pic:spPr>
                </pic:pic>
              </a:graphicData>
            </a:graphic>
          </wp:inline>
        </w:drawing>
      </w:r>
    </w:p>
    <w:p w14:paraId="158A60B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64" w:name="_Ref331085183"/>
      <w:r w:rsidRPr="00E921B9">
        <w:rPr>
          <w:rFonts w:eastAsia="Times New Roman" w:cs="Times New Roman"/>
          <w:szCs w:val="24"/>
          <w:lang w:eastAsia="ru-RU"/>
        </w:rPr>
        <w:t xml:space="preserve">Рисунок </w:t>
      </w:r>
      <w:bookmarkEnd w:id="264"/>
      <w:r w:rsidRPr="00E921B9">
        <w:rPr>
          <w:rFonts w:eastAsia="Times New Roman" w:cs="Times New Roman"/>
          <w:szCs w:val="24"/>
          <w:lang w:eastAsia="ru-RU"/>
        </w:rPr>
        <w:t>131 – Выбор стиля форматирования ячеек таблицы</w:t>
      </w:r>
    </w:p>
    <w:p w14:paraId="78ADDC2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Пример использования </w:t>
      </w:r>
      <w:bookmarkStart w:id="265" w:name="_GoBack"/>
      <w:bookmarkEnd w:id="265"/>
      <w:r w:rsidRPr="00E921B9">
        <w:rPr>
          <w:rFonts w:eastAsia="Times New Roman" w:cs="Times New Roman"/>
          <w:szCs w:val="24"/>
          <w:lang w:eastAsia="ru-RU"/>
        </w:rPr>
        <w:t>условного формирования данных приведен ниже (Рисунок 132) и (Рисунок 133).</w:t>
      </w:r>
    </w:p>
    <w:p w14:paraId="40E44F96" w14:textId="69EF822D"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65AFBF1E" wp14:editId="11A10953">
            <wp:extent cx="5372100" cy="3192780"/>
            <wp:effectExtent l="0" t="0" r="0" b="762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5372100" cy="3192780"/>
                    </a:xfrm>
                    <a:prstGeom prst="rect">
                      <a:avLst/>
                    </a:prstGeom>
                    <a:noFill/>
                    <a:ln>
                      <a:noFill/>
                    </a:ln>
                  </pic:spPr>
                </pic:pic>
              </a:graphicData>
            </a:graphic>
          </wp:inline>
        </w:drawing>
      </w:r>
    </w:p>
    <w:p w14:paraId="11CE11F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66" w:name="_Ref329041169"/>
      <w:r w:rsidRPr="00E921B9">
        <w:rPr>
          <w:rFonts w:eastAsia="Times New Roman" w:cs="Times New Roman"/>
          <w:szCs w:val="24"/>
          <w:lang w:eastAsia="ru-RU"/>
        </w:rPr>
        <w:t xml:space="preserve">Рисунок </w:t>
      </w:r>
      <w:bookmarkEnd w:id="266"/>
      <w:r w:rsidRPr="00E921B9">
        <w:rPr>
          <w:rFonts w:eastAsia="Times New Roman" w:cs="Times New Roman"/>
          <w:szCs w:val="24"/>
          <w:lang w:eastAsia="ru-RU"/>
        </w:rPr>
        <w:t>132 - Исходная таблица с данными</w:t>
      </w:r>
    </w:p>
    <w:p w14:paraId="29944730" w14:textId="6F4F8DFA"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2243C807" wp14:editId="51381377">
            <wp:extent cx="5372100" cy="32004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5372100" cy="3200400"/>
                    </a:xfrm>
                    <a:prstGeom prst="rect">
                      <a:avLst/>
                    </a:prstGeom>
                    <a:noFill/>
                    <a:ln>
                      <a:noFill/>
                    </a:ln>
                  </pic:spPr>
                </pic:pic>
              </a:graphicData>
            </a:graphic>
          </wp:inline>
        </w:drawing>
      </w:r>
    </w:p>
    <w:p w14:paraId="387BCC1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67" w:name="_Ref329041173"/>
      <w:r w:rsidRPr="00E921B9">
        <w:rPr>
          <w:rFonts w:eastAsia="Times New Roman" w:cs="Times New Roman"/>
          <w:szCs w:val="24"/>
          <w:lang w:eastAsia="ru-RU"/>
        </w:rPr>
        <w:t xml:space="preserve">Рисунок </w:t>
      </w:r>
      <w:bookmarkEnd w:id="267"/>
      <w:r w:rsidRPr="00E921B9">
        <w:rPr>
          <w:rFonts w:eastAsia="Times New Roman" w:cs="Times New Roman"/>
          <w:szCs w:val="24"/>
          <w:lang w:eastAsia="ru-RU"/>
        </w:rPr>
        <w:t>133 - Применено условное форматирование данных</w:t>
      </w:r>
    </w:p>
    <w:p w14:paraId="0051450F"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268" w:name="_Toc331440931"/>
      <w:r w:rsidRPr="00E921B9">
        <w:rPr>
          <w:rFonts w:eastAsia="Times New Roman" w:cs="Times New Roman"/>
          <w:b/>
          <w:bCs/>
          <w:sz w:val="27"/>
          <w:szCs w:val="27"/>
          <w:lang w:eastAsia="ru-RU"/>
        </w:rPr>
        <w:t>2.9.7. Расчет итоговых значений по строкам и столбцам в таблице</w:t>
      </w:r>
      <w:bookmarkEnd w:id="268"/>
    </w:p>
    <w:p w14:paraId="48D2F47D"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Функция «Расчет итоговых значений по строкам и столбцам в таблице» позволяет организовать вывод итоговых значений по строкам и столбцам следующих типов:</w:t>
      </w:r>
    </w:p>
    <w:p w14:paraId="5FFA476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Сумма;</w:t>
      </w:r>
    </w:p>
    <w:p w14:paraId="1F9273D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Среднее значение;</w:t>
      </w:r>
    </w:p>
    <w:p w14:paraId="5073D4A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szCs w:val="24"/>
          <w:lang w:eastAsia="ru-RU"/>
        </w:rPr>
        <w:t>Минимум;</w:t>
      </w:r>
    </w:p>
    <w:p w14:paraId="06B0FB2F"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Максимум;</w:t>
      </w:r>
    </w:p>
    <w:p w14:paraId="4EA0F39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Количество непустых;</w:t>
      </w:r>
    </w:p>
    <w:p w14:paraId="0FAEE16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Количество пустых;</w:t>
      </w:r>
    </w:p>
    <w:p w14:paraId="430AAAB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Мода;</w:t>
      </w:r>
    </w:p>
    <w:p w14:paraId="0B4467C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Медиана;</w:t>
      </w:r>
    </w:p>
    <w:p w14:paraId="5A4E1EB3"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Дисперсия;</w:t>
      </w:r>
    </w:p>
    <w:p w14:paraId="01FC97F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Среднеквадратичное отклонение;</w:t>
      </w:r>
    </w:p>
    <w:p w14:paraId="525E978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Асимметрия;</w:t>
      </w:r>
    </w:p>
    <w:p w14:paraId="11E7E3C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Эксцесс;</w:t>
      </w:r>
    </w:p>
    <w:p w14:paraId="0818EEB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Размах;</w:t>
      </w:r>
    </w:p>
    <w:p w14:paraId="3F8B355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Коэффициент вариации;</w:t>
      </w:r>
    </w:p>
    <w:p w14:paraId="5A89B69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Сумма квадратов;</w:t>
      </w:r>
    </w:p>
    <w:p w14:paraId="702EF8A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Автокорреляция 1-го порядка;</w:t>
      </w:r>
    </w:p>
    <w:p w14:paraId="5506F0AB"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Верхняя дециль;</w:t>
      </w:r>
    </w:p>
    <w:p w14:paraId="064BB8A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Верхняя квартиль;</w:t>
      </w:r>
    </w:p>
    <w:p w14:paraId="21F77AB1"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Нижняя квартиль;</w:t>
      </w:r>
    </w:p>
    <w:p w14:paraId="2E2AAF98"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Нижняя дециль.</w:t>
      </w:r>
    </w:p>
    <w:p w14:paraId="369F252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Для выбора типов итоговых значений в таблице нужно нажать кнопку «Рассчитываемые итоги», расположенную на панели инструментов над таблицей с данными (Рисунок 134).</w:t>
      </w:r>
    </w:p>
    <w:p w14:paraId="1260EEDC" w14:textId="21CDAD3A"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1D5D7E20" wp14:editId="78E5C544">
            <wp:extent cx="2362200" cy="65532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2362200" cy="655320"/>
                    </a:xfrm>
                    <a:prstGeom prst="rect">
                      <a:avLst/>
                    </a:prstGeom>
                    <a:noFill/>
                    <a:ln>
                      <a:noFill/>
                    </a:ln>
                  </pic:spPr>
                </pic:pic>
              </a:graphicData>
            </a:graphic>
          </wp:inline>
        </w:drawing>
      </w:r>
    </w:p>
    <w:p w14:paraId="2BB82F6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69" w:name="_Ref331085938"/>
      <w:r w:rsidRPr="00E921B9">
        <w:rPr>
          <w:rFonts w:eastAsia="Times New Roman" w:cs="Times New Roman"/>
          <w:szCs w:val="24"/>
          <w:lang w:eastAsia="ru-RU"/>
        </w:rPr>
        <w:t xml:space="preserve">Рисунок </w:t>
      </w:r>
      <w:bookmarkEnd w:id="269"/>
      <w:r w:rsidRPr="00E921B9">
        <w:rPr>
          <w:rFonts w:eastAsia="Times New Roman" w:cs="Times New Roman"/>
          <w:szCs w:val="24"/>
          <w:lang w:eastAsia="ru-RU"/>
        </w:rPr>
        <w:t>134 – Выбор типов рассчитываемых итогов</w:t>
      </w:r>
    </w:p>
    <w:p w14:paraId="53FF9F8B"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 нажатии на кнопку «Рассчитываемые итоги» появится форма со следующими типами рассчитываемых итогов (Рисунок 135).</w:t>
      </w:r>
    </w:p>
    <w:p w14:paraId="10986D84" w14:textId="5E63CD03"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26BC5357" wp14:editId="7DFFEE3E">
            <wp:extent cx="3771900" cy="366522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3771900" cy="3665220"/>
                    </a:xfrm>
                    <a:prstGeom prst="rect">
                      <a:avLst/>
                    </a:prstGeom>
                    <a:noFill/>
                    <a:ln>
                      <a:noFill/>
                    </a:ln>
                  </pic:spPr>
                </pic:pic>
              </a:graphicData>
            </a:graphic>
          </wp:inline>
        </w:drawing>
      </w:r>
    </w:p>
    <w:p w14:paraId="42AE2883"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70" w:name="_Ref329043261"/>
      <w:r w:rsidRPr="00E921B9">
        <w:rPr>
          <w:rFonts w:eastAsia="Times New Roman" w:cs="Times New Roman"/>
          <w:szCs w:val="24"/>
          <w:lang w:eastAsia="ru-RU"/>
        </w:rPr>
        <w:t xml:space="preserve">Рисунок </w:t>
      </w:r>
      <w:bookmarkEnd w:id="270"/>
      <w:r w:rsidRPr="00E921B9">
        <w:rPr>
          <w:rFonts w:eastAsia="Times New Roman" w:cs="Times New Roman"/>
          <w:szCs w:val="24"/>
          <w:lang w:eastAsia="ru-RU"/>
        </w:rPr>
        <w:t>135 - Выбор типов итоговых значений в таблице</w:t>
      </w:r>
    </w:p>
    <w:p w14:paraId="2E54EEF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Пример применения  расчета итоговых значений в таблице приведен ниже (Рисунок 136) и (Рисунок 137).</w:t>
      </w:r>
    </w:p>
    <w:p w14:paraId="0B60A7F1" w14:textId="38289553"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21D5EF8C" wp14:editId="50F73E94">
            <wp:extent cx="2057400" cy="249936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2057400" cy="2499360"/>
                    </a:xfrm>
                    <a:prstGeom prst="rect">
                      <a:avLst/>
                    </a:prstGeom>
                    <a:noFill/>
                    <a:ln>
                      <a:noFill/>
                    </a:ln>
                  </pic:spPr>
                </pic:pic>
              </a:graphicData>
            </a:graphic>
          </wp:inline>
        </w:drawing>
      </w:r>
    </w:p>
    <w:p w14:paraId="1617881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71" w:name="_Ref329043496"/>
      <w:r w:rsidRPr="00E921B9">
        <w:rPr>
          <w:rFonts w:eastAsia="Times New Roman" w:cs="Times New Roman"/>
          <w:szCs w:val="24"/>
          <w:lang w:eastAsia="ru-RU"/>
        </w:rPr>
        <w:t xml:space="preserve">Рисунок </w:t>
      </w:r>
      <w:bookmarkEnd w:id="271"/>
      <w:r w:rsidRPr="00E921B9">
        <w:rPr>
          <w:rFonts w:eastAsia="Times New Roman" w:cs="Times New Roman"/>
          <w:szCs w:val="24"/>
          <w:lang w:eastAsia="ru-RU"/>
        </w:rPr>
        <w:t>136 - Исходная таблица с данными</w:t>
      </w:r>
    </w:p>
    <w:p w14:paraId="1FCCB565" w14:textId="7F44C608"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27539784" wp14:editId="78DADC5D">
            <wp:extent cx="2278380" cy="3124200"/>
            <wp:effectExtent l="0" t="0" r="762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2278380" cy="3124200"/>
                    </a:xfrm>
                    <a:prstGeom prst="rect">
                      <a:avLst/>
                    </a:prstGeom>
                    <a:noFill/>
                    <a:ln>
                      <a:noFill/>
                    </a:ln>
                  </pic:spPr>
                </pic:pic>
              </a:graphicData>
            </a:graphic>
          </wp:inline>
        </w:drawing>
      </w:r>
    </w:p>
    <w:p w14:paraId="0B57B1C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72" w:name="_Ref329043499"/>
      <w:r w:rsidRPr="00E921B9">
        <w:rPr>
          <w:rFonts w:eastAsia="Times New Roman" w:cs="Times New Roman"/>
          <w:szCs w:val="24"/>
          <w:lang w:eastAsia="ru-RU"/>
        </w:rPr>
        <w:t xml:space="preserve">Рисунок </w:t>
      </w:r>
      <w:bookmarkEnd w:id="272"/>
      <w:r w:rsidRPr="00E921B9">
        <w:rPr>
          <w:rFonts w:eastAsia="Times New Roman" w:cs="Times New Roman"/>
          <w:szCs w:val="24"/>
          <w:lang w:eastAsia="ru-RU"/>
        </w:rPr>
        <w:t>137 - Применен расчет итоговых значений «Сумма», «Среднее» и «Максимум» в таблице по строкам</w:t>
      </w:r>
    </w:p>
    <w:p w14:paraId="3E4B9062"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273" w:name="_Toc331440932"/>
      <w:r w:rsidRPr="00E921B9">
        <w:rPr>
          <w:rFonts w:eastAsia="Times New Roman" w:cs="Times New Roman"/>
          <w:b/>
          <w:bCs/>
          <w:sz w:val="27"/>
          <w:szCs w:val="27"/>
          <w:lang w:eastAsia="ru-RU"/>
        </w:rPr>
        <w:t>2.9.8. Выбор области данных на диаграмме</w:t>
      </w:r>
      <w:bookmarkEnd w:id="273"/>
    </w:p>
    <w:p w14:paraId="73EED3D1"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Для перехода в режим построения диаграммы на основе данных таблицы нужно нажать на кнопку «Режим Таблица-Диаграмма» на панели инструментов, расположенную над таблицей с данными (Рисунок 138).</w:t>
      </w:r>
    </w:p>
    <w:p w14:paraId="2C40FF6C" w14:textId="168243D6"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4CE86BA2" wp14:editId="3C86B2B3">
            <wp:extent cx="5940425" cy="2819400"/>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5940425" cy="2819400"/>
                    </a:xfrm>
                    <a:prstGeom prst="rect">
                      <a:avLst/>
                    </a:prstGeom>
                    <a:noFill/>
                    <a:ln>
                      <a:noFill/>
                    </a:ln>
                  </pic:spPr>
                </pic:pic>
              </a:graphicData>
            </a:graphic>
          </wp:inline>
        </w:drawing>
      </w:r>
    </w:p>
    <w:p w14:paraId="5493ADDF"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74" w:name="_Ref329044132"/>
      <w:r w:rsidRPr="00E921B9">
        <w:rPr>
          <w:rFonts w:eastAsia="Times New Roman" w:cs="Times New Roman"/>
          <w:szCs w:val="24"/>
          <w:lang w:eastAsia="ru-RU"/>
        </w:rPr>
        <w:t xml:space="preserve">Рисунок </w:t>
      </w:r>
      <w:bookmarkEnd w:id="274"/>
      <w:r w:rsidRPr="00E921B9">
        <w:rPr>
          <w:rFonts w:eastAsia="Times New Roman" w:cs="Times New Roman"/>
          <w:szCs w:val="24"/>
          <w:lang w:eastAsia="ru-RU"/>
        </w:rPr>
        <w:t>138 – Переход в режим построения диаграммы</w:t>
      </w:r>
    </w:p>
    <w:p w14:paraId="40822378"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После нажатия  на кнопку будет сформирована диаграмма (Рисунок 139).</w:t>
      </w:r>
    </w:p>
    <w:p w14:paraId="5B979C2B" w14:textId="44A6318F"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lastRenderedPageBreak/>
        <w:drawing>
          <wp:inline distT="0" distB="0" distL="0" distR="0" wp14:anchorId="0B760709" wp14:editId="2983E99F">
            <wp:extent cx="5940425" cy="3903345"/>
            <wp:effectExtent l="0" t="0" r="3175"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5940425" cy="3903345"/>
                    </a:xfrm>
                    <a:prstGeom prst="rect">
                      <a:avLst/>
                    </a:prstGeom>
                    <a:noFill/>
                    <a:ln>
                      <a:noFill/>
                    </a:ln>
                  </pic:spPr>
                </pic:pic>
              </a:graphicData>
            </a:graphic>
          </wp:inline>
        </w:drawing>
      </w:r>
    </w:p>
    <w:p w14:paraId="624EF4D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75" w:name="_Ref329044234"/>
      <w:r w:rsidRPr="00E921B9">
        <w:rPr>
          <w:rFonts w:eastAsia="Times New Roman" w:cs="Times New Roman"/>
          <w:szCs w:val="24"/>
          <w:lang w:eastAsia="ru-RU"/>
        </w:rPr>
        <w:t xml:space="preserve">Рисунок </w:t>
      </w:r>
      <w:bookmarkEnd w:id="275"/>
      <w:r w:rsidRPr="00E921B9">
        <w:rPr>
          <w:rFonts w:eastAsia="Times New Roman" w:cs="Times New Roman"/>
          <w:szCs w:val="24"/>
          <w:lang w:eastAsia="ru-RU"/>
        </w:rPr>
        <w:t>139 – Построение диаграммы на основе данных выделенной области таблицы</w:t>
      </w:r>
    </w:p>
    <w:p w14:paraId="0A13A012"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276" w:name="_Toc331440933"/>
      <w:r w:rsidRPr="00E921B9">
        <w:rPr>
          <w:rFonts w:eastAsia="Times New Roman" w:cs="Times New Roman"/>
          <w:b/>
          <w:bCs/>
          <w:sz w:val="27"/>
          <w:szCs w:val="27"/>
          <w:lang w:eastAsia="ru-RU"/>
        </w:rPr>
        <w:t>2.9.9. Изменение типа диаграммы</w:t>
      </w:r>
      <w:bookmarkEnd w:id="276"/>
    </w:p>
    <w:p w14:paraId="2DF07C5A"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Для изменения типа диаграммы нужно нажать на кнопку с необходимым типом диаграммы, расположенную на панели инструментов над диаграммой (Рисунок 140).</w:t>
      </w:r>
    </w:p>
    <w:p w14:paraId="7DDF49CE" w14:textId="6B39B9A4"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49F8AE4C" wp14:editId="4F117170">
            <wp:extent cx="5440680" cy="1836420"/>
            <wp:effectExtent l="0" t="0" r="762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5440680" cy="1836420"/>
                    </a:xfrm>
                    <a:prstGeom prst="rect">
                      <a:avLst/>
                    </a:prstGeom>
                    <a:noFill/>
                    <a:ln>
                      <a:noFill/>
                    </a:ln>
                  </pic:spPr>
                </pic:pic>
              </a:graphicData>
            </a:graphic>
          </wp:inline>
        </w:drawing>
      </w:r>
    </w:p>
    <w:p w14:paraId="7A1F5E1E"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77" w:name="_Ref329044528"/>
      <w:r w:rsidRPr="00E921B9">
        <w:rPr>
          <w:rFonts w:eastAsia="Times New Roman" w:cs="Times New Roman"/>
          <w:szCs w:val="24"/>
          <w:lang w:eastAsia="ru-RU"/>
        </w:rPr>
        <w:t xml:space="preserve">Рисунок </w:t>
      </w:r>
      <w:bookmarkEnd w:id="277"/>
      <w:r w:rsidRPr="00E921B9">
        <w:rPr>
          <w:rFonts w:eastAsia="Times New Roman" w:cs="Times New Roman"/>
          <w:szCs w:val="24"/>
          <w:lang w:eastAsia="ru-RU"/>
        </w:rPr>
        <w:t>140 – Выбор типа диаграммы</w:t>
      </w:r>
    </w:p>
    <w:p w14:paraId="206A8F8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Доступны следующие варианты типа диаграммы:</w:t>
      </w:r>
    </w:p>
    <w:p w14:paraId="3310CD7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Линейная;</w:t>
      </w:r>
    </w:p>
    <w:p w14:paraId="26A61FA6"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Столбиковая;</w:t>
      </w:r>
    </w:p>
    <w:p w14:paraId="4E18F49A"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Столбиковая снизу вверх;</w:t>
      </w:r>
    </w:p>
    <w:p w14:paraId="2E6C94D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lastRenderedPageBreak/>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Столбиковая с накоплением;</w:t>
      </w:r>
    </w:p>
    <w:p w14:paraId="16977864"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Столбиковая снизу вверх с накоплением;</w:t>
      </w:r>
    </w:p>
    <w:p w14:paraId="4BF25E35"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proofErr w:type="gramStart"/>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w:t>
      </w:r>
      <w:proofErr w:type="gramEnd"/>
      <w:r w:rsidRPr="00E921B9">
        <w:rPr>
          <w:rFonts w:eastAsia="Times New Roman" w:cs="Times New Roman"/>
          <w:szCs w:val="24"/>
          <w:lang w:eastAsia="ru-RU"/>
        </w:rPr>
        <w:t xml:space="preserve"> областями;</w:t>
      </w:r>
    </w:p>
    <w:p w14:paraId="2C14F4D7"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Круговая;</w:t>
      </w:r>
    </w:p>
    <w:p w14:paraId="3B01B0ED"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Лепестковая;</w:t>
      </w:r>
    </w:p>
    <w:p w14:paraId="4AED3F40"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Смешанная.</w:t>
      </w:r>
    </w:p>
    <w:p w14:paraId="0AA05B3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Изменим тип диаграммы на «Столбиковая снизу вверх» (Рисунок 141).</w:t>
      </w:r>
    </w:p>
    <w:p w14:paraId="44D7DBBE" w14:textId="142E442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64438521" wp14:editId="49531A8C">
            <wp:extent cx="5760720" cy="18288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5760720" cy="1828800"/>
                    </a:xfrm>
                    <a:prstGeom prst="rect">
                      <a:avLst/>
                    </a:prstGeom>
                    <a:noFill/>
                    <a:ln>
                      <a:noFill/>
                    </a:ln>
                  </pic:spPr>
                </pic:pic>
              </a:graphicData>
            </a:graphic>
          </wp:inline>
        </w:drawing>
      </w:r>
    </w:p>
    <w:p w14:paraId="2815D98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78" w:name="_Ref329045310"/>
      <w:r w:rsidRPr="00E921B9">
        <w:rPr>
          <w:rFonts w:eastAsia="Times New Roman" w:cs="Times New Roman"/>
          <w:szCs w:val="24"/>
          <w:lang w:eastAsia="ru-RU"/>
        </w:rPr>
        <w:t xml:space="preserve">Рисунок </w:t>
      </w:r>
      <w:bookmarkEnd w:id="278"/>
      <w:r w:rsidRPr="00E921B9">
        <w:rPr>
          <w:rFonts w:eastAsia="Times New Roman" w:cs="Times New Roman"/>
          <w:szCs w:val="24"/>
          <w:lang w:eastAsia="ru-RU"/>
        </w:rPr>
        <w:t>141 – Изменен тип диаграммы на «Столбиковая снизу вверх»</w:t>
      </w:r>
    </w:p>
    <w:p w14:paraId="69479B4F" w14:textId="77777777" w:rsidR="00E921B9" w:rsidRPr="00E921B9" w:rsidRDefault="00E921B9" w:rsidP="00E921B9">
      <w:pPr>
        <w:spacing w:before="100" w:beforeAutospacing="1" w:after="100" w:afterAutospacing="1" w:line="240" w:lineRule="auto"/>
        <w:ind w:firstLine="0"/>
        <w:jc w:val="left"/>
        <w:outlineLvl w:val="2"/>
        <w:rPr>
          <w:rFonts w:eastAsia="Times New Roman" w:cs="Times New Roman"/>
          <w:b/>
          <w:bCs/>
          <w:sz w:val="27"/>
          <w:szCs w:val="27"/>
          <w:lang w:eastAsia="ru-RU"/>
        </w:rPr>
      </w:pPr>
      <w:bookmarkStart w:id="279" w:name="_Toc331440934"/>
      <w:r w:rsidRPr="00E921B9">
        <w:rPr>
          <w:rFonts w:eastAsia="Times New Roman" w:cs="Times New Roman"/>
          <w:b/>
          <w:bCs/>
          <w:sz w:val="27"/>
          <w:szCs w:val="27"/>
          <w:lang w:eastAsia="ru-RU"/>
        </w:rPr>
        <w:t xml:space="preserve">2.9.10. Экспорт </w:t>
      </w:r>
      <w:bookmarkEnd w:id="279"/>
      <w:r w:rsidRPr="00E921B9">
        <w:rPr>
          <w:rFonts w:eastAsia="Times New Roman" w:cs="Times New Roman"/>
          <w:b/>
          <w:bCs/>
          <w:sz w:val="27"/>
          <w:szCs w:val="27"/>
          <w:lang w:val="en-US" w:eastAsia="ru-RU"/>
        </w:rPr>
        <w:t>OLAP</w:t>
      </w:r>
      <w:r w:rsidRPr="00E921B9">
        <w:rPr>
          <w:rFonts w:eastAsia="Times New Roman" w:cs="Times New Roman"/>
          <w:b/>
          <w:bCs/>
          <w:sz w:val="27"/>
          <w:szCs w:val="27"/>
          <w:lang w:eastAsia="ru-RU"/>
        </w:rPr>
        <w:t>-представления в офисные форматы</w:t>
      </w:r>
    </w:p>
    <w:p w14:paraId="7B1E2287"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xml:space="preserve">Для экспорта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-представления в офисные форматы необходимо нажать одну из следующих кнопок на панели инструментов над таблицей с данными (Рисунок 142):</w:t>
      </w:r>
    </w:p>
    <w:p w14:paraId="4E1F8669"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Экспорт в файл </w:t>
      </w:r>
      <w:r w:rsidRPr="00E921B9">
        <w:rPr>
          <w:rFonts w:eastAsia="Times New Roman" w:cs="Times New Roman"/>
          <w:szCs w:val="24"/>
          <w:lang w:val="en-US" w:eastAsia="ru-RU"/>
        </w:rPr>
        <w:t>RTF</w:t>
      </w:r>
      <w:r w:rsidRPr="00E921B9">
        <w:rPr>
          <w:rFonts w:eastAsia="Times New Roman" w:cs="Times New Roman"/>
          <w:szCs w:val="24"/>
          <w:lang w:eastAsia="ru-RU"/>
        </w:rPr>
        <w:t>;</w:t>
      </w:r>
    </w:p>
    <w:p w14:paraId="2A743D3E"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Экспорт в файл XLS;</w:t>
      </w:r>
    </w:p>
    <w:p w14:paraId="485E37DC" w14:textId="77777777" w:rsidR="00E921B9" w:rsidRPr="00E921B9" w:rsidRDefault="00E921B9" w:rsidP="00E921B9">
      <w:pPr>
        <w:spacing w:before="100" w:beforeAutospacing="1" w:after="100" w:afterAutospacing="1" w:line="240" w:lineRule="auto"/>
        <w:ind w:left="1440" w:hanging="360"/>
        <w:jc w:val="left"/>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 xml:space="preserve">Экспорт в файл </w:t>
      </w:r>
      <w:r w:rsidRPr="00E921B9">
        <w:rPr>
          <w:rFonts w:eastAsia="Times New Roman" w:cs="Times New Roman"/>
          <w:szCs w:val="24"/>
          <w:lang w:val="en-US" w:eastAsia="ru-RU"/>
        </w:rPr>
        <w:t>PDF</w:t>
      </w:r>
      <w:r w:rsidRPr="00E921B9">
        <w:rPr>
          <w:rFonts w:eastAsia="Times New Roman" w:cs="Times New Roman"/>
          <w:szCs w:val="24"/>
          <w:lang w:eastAsia="ru-RU"/>
        </w:rPr>
        <w:t>.</w:t>
      </w:r>
    </w:p>
    <w:p w14:paraId="6191BF92" w14:textId="339C27FB"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noProof/>
          <w:szCs w:val="24"/>
          <w:lang w:eastAsia="ru-RU"/>
        </w:rPr>
        <w:drawing>
          <wp:inline distT="0" distB="0" distL="0" distR="0" wp14:anchorId="0D5735EF" wp14:editId="2226551E">
            <wp:extent cx="1630680" cy="693420"/>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3"/>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1630680" cy="693420"/>
                    </a:xfrm>
                    <a:prstGeom prst="rect">
                      <a:avLst/>
                    </a:prstGeom>
                    <a:noFill/>
                    <a:ln>
                      <a:noFill/>
                    </a:ln>
                  </pic:spPr>
                </pic:pic>
              </a:graphicData>
            </a:graphic>
          </wp:inline>
        </w:drawing>
      </w:r>
    </w:p>
    <w:p w14:paraId="2F6F3D46"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bookmarkStart w:id="280" w:name="_Ref331113738"/>
      <w:r w:rsidRPr="00E921B9">
        <w:rPr>
          <w:rFonts w:eastAsia="Times New Roman" w:cs="Times New Roman"/>
          <w:szCs w:val="24"/>
          <w:lang w:eastAsia="ru-RU"/>
        </w:rPr>
        <w:t xml:space="preserve">Рисунок </w:t>
      </w:r>
      <w:bookmarkEnd w:id="280"/>
      <w:r w:rsidRPr="00E921B9">
        <w:rPr>
          <w:rFonts w:eastAsia="Times New Roman" w:cs="Times New Roman"/>
          <w:szCs w:val="24"/>
          <w:lang w:eastAsia="ru-RU"/>
        </w:rPr>
        <w:t xml:space="preserve">142 – Экспорт </w:t>
      </w:r>
      <w:r w:rsidRPr="00E921B9">
        <w:rPr>
          <w:rFonts w:eastAsia="Times New Roman" w:cs="Times New Roman"/>
          <w:szCs w:val="24"/>
          <w:lang w:val="en-US" w:eastAsia="ru-RU"/>
        </w:rPr>
        <w:t>OLAP</w:t>
      </w:r>
      <w:r w:rsidRPr="00E921B9">
        <w:rPr>
          <w:rFonts w:eastAsia="Times New Roman" w:cs="Times New Roman"/>
          <w:szCs w:val="24"/>
          <w:lang w:eastAsia="ru-RU"/>
        </w:rPr>
        <w:t>-представления в офисные форматы</w:t>
      </w:r>
    </w:p>
    <w:p w14:paraId="598E7C3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После нажатия на кнопку будет произведен экспорт в выбранный формат файла.</w:t>
      </w:r>
    </w:p>
    <w:p w14:paraId="4A406FB9" w14:textId="77777777" w:rsidR="00E921B9" w:rsidRPr="00E921B9" w:rsidRDefault="00E921B9" w:rsidP="00E921B9">
      <w:pPr>
        <w:spacing w:before="100" w:beforeAutospacing="1" w:after="100" w:afterAutospacing="1" w:line="240" w:lineRule="auto"/>
        <w:ind w:firstLine="0"/>
        <w:jc w:val="left"/>
        <w:outlineLvl w:val="0"/>
        <w:rPr>
          <w:rFonts w:eastAsia="Times New Roman" w:cs="Times New Roman"/>
          <w:b/>
          <w:bCs/>
          <w:kern w:val="36"/>
          <w:sz w:val="48"/>
          <w:szCs w:val="48"/>
          <w:lang w:eastAsia="ru-RU"/>
        </w:rPr>
      </w:pPr>
      <w:bookmarkStart w:id="281" w:name="_Toc331440935"/>
      <w:r w:rsidRPr="00E921B9">
        <w:rPr>
          <w:rFonts w:eastAsia="Times New Roman" w:cs="Times New Roman"/>
          <w:b/>
          <w:bCs/>
          <w:kern w:val="36"/>
          <w:sz w:val="48"/>
          <w:szCs w:val="48"/>
          <w:lang w:eastAsia="ru-RU"/>
        </w:rPr>
        <w:t>3. поддержка эксплуатации системы</w:t>
      </w:r>
      <w:bookmarkEnd w:id="281"/>
    </w:p>
    <w:p w14:paraId="250ADDF5"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lastRenderedPageBreak/>
        <w:t>Для поддержания эксплуатации Системы в круглосуточном режиме имеются следующие виды поддержки:</w:t>
      </w:r>
    </w:p>
    <w:p w14:paraId="2CF1BA00" w14:textId="77777777" w:rsidR="00E921B9" w:rsidRPr="00E921B9" w:rsidRDefault="00E921B9" w:rsidP="00E921B9">
      <w:pPr>
        <w:spacing w:before="100" w:beforeAutospacing="1" w:after="100" w:afterAutospacing="1" w:line="360" w:lineRule="auto"/>
        <w:ind w:left="1080" w:hanging="360"/>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Методологическая;</w:t>
      </w:r>
    </w:p>
    <w:p w14:paraId="50795C1A" w14:textId="77777777" w:rsidR="00E921B9" w:rsidRPr="00E921B9" w:rsidRDefault="00E921B9" w:rsidP="00E921B9">
      <w:pPr>
        <w:spacing w:before="100" w:beforeAutospacing="1" w:after="100" w:afterAutospacing="1" w:line="360" w:lineRule="auto"/>
        <w:ind w:left="1080" w:hanging="360"/>
        <w:rPr>
          <w:rFonts w:eastAsia="Times New Roman" w:cs="Times New Roman"/>
          <w:szCs w:val="24"/>
          <w:lang w:eastAsia="ru-RU"/>
        </w:rPr>
      </w:pPr>
      <w:r w:rsidRPr="00E921B9">
        <w:rPr>
          <w:rFonts w:ascii="Symbol" w:eastAsia="Times New Roman" w:hAnsi="Symbol" w:cs="Times New Roman"/>
          <w:szCs w:val="24"/>
          <w:lang w:eastAsia="ru-RU"/>
        </w:rPr>
        <w:t>·</w:t>
      </w:r>
      <w:r w:rsidRPr="00E921B9">
        <w:rPr>
          <w:rFonts w:eastAsia="Times New Roman" w:cs="Times New Roman"/>
          <w:sz w:val="14"/>
          <w:szCs w:val="14"/>
          <w:lang w:eastAsia="ru-RU"/>
        </w:rPr>
        <w:t xml:space="preserve">         </w:t>
      </w:r>
      <w:r w:rsidRPr="00E921B9">
        <w:rPr>
          <w:rFonts w:eastAsia="Times New Roman" w:cs="Times New Roman"/>
          <w:szCs w:val="24"/>
          <w:lang w:eastAsia="ru-RU"/>
        </w:rPr>
        <w:t>Системные администраторы Системы.</w:t>
      </w:r>
    </w:p>
    <w:p w14:paraId="5ACF43EF" w14:textId="77777777" w:rsidR="00E921B9" w:rsidRPr="00E921B9" w:rsidRDefault="00E921B9" w:rsidP="00E921B9">
      <w:pPr>
        <w:spacing w:before="100" w:beforeAutospacing="1" w:after="100" w:afterAutospacing="1" w:line="360" w:lineRule="auto"/>
        <w:ind w:left="720" w:firstLine="0"/>
        <w:rPr>
          <w:rFonts w:eastAsia="Times New Roman" w:cs="Times New Roman"/>
          <w:szCs w:val="24"/>
          <w:lang w:eastAsia="ru-RU"/>
        </w:rPr>
      </w:pPr>
      <w:r w:rsidRPr="00E921B9">
        <w:rPr>
          <w:rFonts w:eastAsia="Times New Roman" w:cs="Times New Roman"/>
          <w:szCs w:val="24"/>
          <w:lang w:eastAsia="ru-RU"/>
        </w:rPr>
        <w:t> </w:t>
      </w:r>
    </w:p>
    <w:p w14:paraId="5C6E16A4" w14:textId="77777777" w:rsidR="00E921B9" w:rsidRPr="00E921B9" w:rsidRDefault="00E921B9" w:rsidP="00E921B9">
      <w:pPr>
        <w:spacing w:before="100" w:beforeAutospacing="1" w:after="100" w:afterAutospacing="1" w:line="240" w:lineRule="auto"/>
        <w:ind w:firstLine="0"/>
        <w:jc w:val="left"/>
        <w:outlineLvl w:val="1"/>
        <w:rPr>
          <w:rFonts w:eastAsia="Times New Roman" w:cs="Times New Roman"/>
          <w:b/>
          <w:bCs/>
          <w:sz w:val="36"/>
          <w:szCs w:val="36"/>
          <w:lang w:eastAsia="ru-RU"/>
        </w:rPr>
      </w:pPr>
      <w:bookmarkStart w:id="282" w:name="_Toc331440936"/>
      <w:r w:rsidRPr="00E921B9">
        <w:rPr>
          <w:rFonts w:eastAsia="Times New Roman" w:cs="Times New Roman"/>
          <w:b/>
          <w:bCs/>
          <w:sz w:val="36"/>
          <w:szCs w:val="36"/>
          <w:lang w:eastAsia="ru-RU"/>
        </w:rPr>
        <w:t>3.1. Методологическая поддержка эксплуатации Системы</w:t>
      </w:r>
      <w:bookmarkEnd w:id="282"/>
    </w:p>
    <w:p w14:paraId="06678439"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b/>
          <w:bCs/>
          <w:szCs w:val="24"/>
          <w:lang w:eastAsia="ru-RU"/>
        </w:rPr>
        <w:t xml:space="preserve">Министерство регионального развития </w:t>
      </w:r>
      <w:r w:rsidRPr="00E921B9">
        <w:rPr>
          <w:rFonts w:eastAsia="Times New Roman" w:cs="Times New Roman"/>
          <w:szCs w:val="24"/>
          <w:lang w:eastAsia="ru-RU"/>
        </w:rPr>
        <w:t>(по вопросам мониторинга показателей социально-экономического положения муниципальных образований)</w:t>
      </w:r>
    </w:p>
    <w:p w14:paraId="4C482EBC" w14:textId="77777777" w:rsidR="00E921B9" w:rsidRPr="00E921B9" w:rsidRDefault="00E921B9" w:rsidP="00E921B9">
      <w:pPr>
        <w:spacing w:before="100" w:beforeAutospacing="1" w:after="100" w:afterAutospacing="1" w:line="240" w:lineRule="auto"/>
        <w:ind w:left="720" w:firstLine="0"/>
        <w:jc w:val="left"/>
        <w:rPr>
          <w:rFonts w:eastAsia="Times New Roman" w:cs="Times New Roman"/>
          <w:szCs w:val="24"/>
          <w:lang w:eastAsia="ru-RU"/>
        </w:rPr>
      </w:pPr>
      <w:r w:rsidRPr="00E921B9">
        <w:rPr>
          <w:rFonts w:eastAsia="Times New Roman" w:cs="Times New Roman"/>
          <w:szCs w:val="24"/>
          <w:lang w:eastAsia="ru-RU"/>
        </w:rPr>
        <w:t>Кожевникова Жанна Петровна:</w:t>
      </w:r>
    </w:p>
    <w:p w14:paraId="0835CCB3" w14:textId="77777777" w:rsidR="00E921B9" w:rsidRPr="00E921B9" w:rsidRDefault="00E921B9" w:rsidP="00E921B9">
      <w:pPr>
        <w:spacing w:before="100" w:beforeAutospacing="1" w:after="100" w:afterAutospacing="1" w:line="240" w:lineRule="auto"/>
        <w:ind w:left="720" w:firstLine="0"/>
        <w:jc w:val="left"/>
        <w:rPr>
          <w:rFonts w:eastAsia="Times New Roman" w:cs="Times New Roman"/>
          <w:szCs w:val="24"/>
          <w:lang w:eastAsia="ru-RU"/>
        </w:rPr>
      </w:pPr>
      <w:r w:rsidRPr="00E921B9">
        <w:rPr>
          <w:rFonts w:eastAsia="Times New Roman" w:cs="Times New Roman"/>
          <w:szCs w:val="24"/>
          <w:lang w:eastAsia="ru-RU"/>
        </w:rPr>
        <w:t>телефон: 8 (342) 212-79-63</w:t>
      </w:r>
    </w:p>
    <w:p w14:paraId="12FA9FCF" w14:textId="77777777" w:rsidR="00E921B9" w:rsidRPr="00E921B9" w:rsidRDefault="00E921B9" w:rsidP="00E921B9">
      <w:pPr>
        <w:spacing w:before="100" w:beforeAutospacing="1" w:after="100" w:afterAutospacing="1" w:line="240" w:lineRule="auto"/>
        <w:ind w:left="720" w:firstLine="0"/>
        <w:jc w:val="left"/>
        <w:rPr>
          <w:rFonts w:eastAsia="Times New Roman" w:cs="Times New Roman"/>
          <w:szCs w:val="24"/>
          <w:lang w:eastAsia="ru-RU"/>
        </w:rPr>
      </w:pPr>
      <w:r w:rsidRPr="00E921B9">
        <w:rPr>
          <w:rFonts w:eastAsia="Times New Roman" w:cs="Times New Roman"/>
          <w:szCs w:val="24"/>
          <w:lang w:val="en-US" w:eastAsia="ru-RU"/>
        </w:rPr>
        <w:t>e</w:t>
      </w:r>
      <w:r w:rsidRPr="00E921B9">
        <w:rPr>
          <w:rFonts w:eastAsia="Times New Roman" w:cs="Times New Roman"/>
          <w:szCs w:val="24"/>
          <w:lang w:eastAsia="ru-RU"/>
        </w:rPr>
        <w:t>-</w:t>
      </w:r>
      <w:r w:rsidRPr="00E921B9">
        <w:rPr>
          <w:rFonts w:eastAsia="Times New Roman" w:cs="Times New Roman"/>
          <w:szCs w:val="24"/>
          <w:lang w:val="en-US" w:eastAsia="ru-RU"/>
        </w:rPr>
        <w:t>mail</w:t>
      </w:r>
      <w:r w:rsidRPr="00E921B9">
        <w:rPr>
          <w:rFonts w:eastAsia="Times New Roman" w:cs="Times New Roman"/>
          <w:szCs w:val="24"/>
          <w:lang w:eastAsia="ru-RU"/>
        </w:rPr>
        <w:t xml:space="preserve">: </w:t>
      </w:r>
      <w:hyperlink r:id="rId221" w:history="1">
        <w:r w:rsidRPr="00E921B9">
          <w:rPr>
            <w:rFonts w:eastAsia="Times New Roman" w:cs="Times New Roman"/>
            <w:color w:val="0000FF"/>
            <w:szCs w:val="24"/>
            <w:u w:val="single"/>
            <w:lang w:val="en-US" w:eastAsia="ru-RU"/>
          </w:rPr>
          <w:t>zhpkozhevnikova</w:t>
        </w:r>
        <w:r w:rsidRPr="00E921B9">
          <w:rPr>
            <w:rFonts w:eastAsia="Times New Roman" w:cs="Times New Roman"/>
            <w:color w:val="0000FF"/>
            <w:szCs w:val="24"/>
            <w:u w:val="single"/>
            <w:lang w:eastAsia="ru-RU"/>
          </w:rPr>
          <w:t>@</w:t>
        </w:r>
        <w:r w:rsidRPr="00E921B9">
          <w:rPr>
            <w:rFonts w:eastAsia="Times New Roman" w:cs="Times New Roman"/>
            <w:color w:val="0000FF"/>
            <w:szCs w:val="24"/>
            <w:u w:val="single"/>
            <w:lang w:val="en-US" w:eastAsia="ru-RU"/>
          </w:rPr>
          <w:t>minreg</w:t>
        </w:r>
        <w:r w:rsidRPr="00E921B9">
          <w:rPr>
            <w:rFonts w:eastAsia="Times New Roman" w:cs="Times New Roman"/>
            <w:color w:val="0000FF"/>
            <w:szCs w:val="24"/>
            <w:u w:val="single"/>
            <w:lang w:eastAsia="ru-RU"/>
          </w:rPr>
          <w:t>.</w:t>
        </w:r>
        <w:r w:rsidRPr="00E921B9">
          <w:rPr>
            <w:rFonts w:eastAsia="Times New Roman" w:cs="Times New Roman"/>
            <w:color w:val="0000FF"/>
            <w:szCs w:val="24"/>
            <w:u w:val="single"/>
            <w:lang w:val="en-US" w:eastAsia="ru-RU"/>
          </w:rPr>
          <w:t>permkrai</w:t>
        </w:r>
        <w:r w:rsidRPr="00E921B9">
          <w:rPr>
            <w:rFonts w:eastAsia="Times New Roman" w:cs="Times New Roman"/>
            <w:color w:val="0000FF"/>
            <w:szCs w:val="24"/>
            <w:u w:val="single"/>
            <w:lang w:eastAsia="ru-RU"/>
          </w:rPr>
          <w:t>.</w:t>
        </w:r>
        <w:r w:rsidRPr="00E921B9">
          <w:rPr>
            <w:rFonts w:eastAsia="Times New Roman" w:cs="Times New Roman"/>
            <w:color w:val="0000FF"/>
            <w:szCs w:val="24"/>
            <w:u w:val="single"/>
            <w:lang w:val="en-US" w:eastAsia="ru-RU"/>
          </w:rPr>
          <w:t>ru</w:t>
        </w:r>
      </w:hyperlink>
    </w:p>
    <w:p w14:paraId="33D18531" w14:textId="77777777" w:rsidR="00E921B9" w:rsidRPr="00E921B9" w:rsidRDefault="00E921B9" w:rsidP="00E921B9">
      <w:pPr>
        <w:spacing w:before="100" w:beforeAutospacing="1" w:after="100" w:afterAutospacing="1" w:line="240" w:lineRule="auto"/>
        <w:ind w:left="720" w:firstLine="0"/>
        <w:jc w:val="left"/>
        <w:rPr>
          <w:rFonts w:eastAsia="Times New Roman" w:cs="Times New Roman"/>
          <w:szCs w:val="24"/>
          <w:lang w:eastAsia="ru-RU"/>
        </w:rPr>
      </w:pPr>
      <w:r w:rsidRPr="00E921B9">
        <w:rPr>
          <w:rFonts w:eastAsia="Times New Roman" w:cs="Times New Roman"/>
          <w:szCs w:val="24"/>
          <w:lang w:eastAsia="ru-RU"/>
        </w:rPr>
        <w:t> </w:t>
      </w:r>
    </w:p>
    <w:p w14:paraId="07EF7D19" w14:textId="77777777" w:rsidR="00E921B9" w:rsidRPr="00E921B9" w:rsidRDefault="00E921B9" w:rsidP="00E921B9">
      <w:pPr>
        <w:spacing w:before="100" w:beforeAutospacing="1" w:after="100" w:afterAutospacing="1" w:line="240" w:lineRule="auto"/>
        <w:ind w:left="720" w:firstLine="0"/>
        <w:jc w:val="left"/>
        <w:rPr>
          <w:rFonts w:eastAsia="Times New Roman" w:cs="Times New Roman"/>
          <w:szCs w:val="24"/>
          <w:lang w:eastAsia="ru-RU"/>
        </w:rPr>
      </w:pPr>
      <w:r w:rsidRPr="00E921B9">
        <w:rPr>
          <w:rFonts w:eastAsia="Times New Roman" w:cs="Times New Roman"/>
          <w:szCs w:val="24"/>
          <w:lang w:eastAsia="ru-RU"/>
        </w:rPr>
        <w:t>Фадеева Мария Николаевна:</w:t>
      </w:r>
    </w:p>
    <w:p w14:paraId="099EE8D3" w14:textId="77777777" w:rsidR="00E921B9" w:rsidRPr="00E921B9" w:rsidRDefault="00E921B9" w:rsidP="00E921B9">
      <w:pPr>
        <w:spacing w:before="100" w:beforeAutospacing="1" w:after="100" w:afterAutospacing="1" w:line="240" w:lineRule="auto"/>
        <w:ind w:left="720" w:firstLine="0"/>
        <w:jc w:val="left"/>
        <w:rPr>
          <w:rFonts w:eastAsia="Times New Roman" w:cs="Times New Roman"/>
          <w:szCs w:val="24"/>
          <w:lang w:eastAsia="ru-RU"/>
        </w:rPr>
      </w:pPr>
      <w:r w:rsidRPr="00E921B9">
        <w:rPr>
          <w:rFonts w:eastAsia="Times New Roman" w:cs="Times New Roman"/>
          <w:szCs w:val="24"/>
          <w:lang w:eastAsia="ru-RU"/>
        </w:rPr>
        <w:t>телефон: 8 (342) 212-47-89</w:t>
      </w:r>
    </w:p>
    <w:p w14:paraId="305697BB" w14:textId="77777777" w:rsidR="00E921B9" w:rsidRPr="00E921B9" w:rsidRDefault="00E921B9" w:rsidP="00E921B9">
      <w:pPr>
        <w:spacing w:before="100" w:beforeAutospacing="1" w:after="100" w:afterAutospacing="1" w:line="240" w:lineRule="auto"/>
        <w:ind w:left="720" w:firstLine="0"/>
        <w:jc w:val="left"/>
        <w:rPr>
          <w:rFonts w:eastAsia="Times New Roman" w:cs="Times New Roman"/>
          <w:szCs w:val="24"/>
          <w:lang w:eastAsia="ru-RU"/>
        </w:rPr>
      </w:pPr>
      <w:r w:rsidRPr="00E921B9">
        <w:rPr>
          <w:rFonts w:eastAsia="Times New Roman" w:cs="Times New Roman"/>
          <w:szCs w:val="24"/>
          <w:lang w:val="en-US" w:eastAsia="ru-RU"/>
        </w:rPr>
        <w:t>e</w:t>
      </w:r>
      <w:r w:rsidRPr="00E921B9">
        <w:rPr>
          <w:rFonts w:eastAsia="Times New Roman" w:cs="Times New Roman"/>
          <w:szCs w:val="24"/>
          <w:lang w:eastAsia="ru-RU"/>
        </w:rPr>
        <w:t>-</w:t>
      </w:r>
      <w:r w:rsidRPr="00E921B9">
        <w:rPr>
          <w:rFonts w:eastAsia="Times New Roman" w:cs="Times New Roman"/>
          <w:szCs w:val="24"/>
          <w:lang w:val="en-US" w:eastAsia="ru-RU"/>
        </w:rPr>
        <w:t>mail</w:t>
      </w:r>
      <w:r w:rsidRPr="00E921B9">
        <w:rPr>
          <w:rFonts w:eastAsia="Times New Roman" w:cs="Times New Roman"/>
          <w:szCs w:val="24"/>
          <w:lang w:eastAsia="ru-RU"/>
        </w:rPr>
        <w:t xml:space="preserve">: </w:t>
      </w:r>
      <w:hyperlink r:id="rId222" w:history="1">
        <w:r w:rsidRPr="00E921B9">
          <w:rPr>
            <w:rFonts w:eastAsia="Times New Roman" w:cs="Times New Roman"/>
            <w:color w:val="0000FF"/>
            <w:szCs w:val="24"/>
            <w:u w:val="single"/>
            <w:lang w:val="en-US" w:eastAsia="ru-RU"/>
          </w:rPr>
          <w:t>mnfadeeva</w:t>
        </w:r>
        <w:r w:rsidRPr="00E921B9">
          <w:rPr>
            <w:rFonts w:eastAsia="Times New Roman" w:cs="Times New Roman"/>
            <w:color w:val="0000FF"/>
            <w:szCs w:val="24"/>
            <w:u w:val="single"/>
            <w:lang w:eastAsia="ru-RU"/>
          </w:rPr>
          <w:t>@</w:t>
        </w:r>
        <w:r w:rsidRPr="00E921B9">
          <w:rPr>
            <w:rFonts w:eastAsia="Times New Roman" w:cs="Times New Roman"/>
            <w:color w:val="0000FF"/>
            <w:szCs w:val="24"/>
            <w:u w:val="single"/>
            <w:lang w:val="en-US" w:eastAsia="ru-RU"/>
          </w:rPr>
          <w:t>minreg</w:t>
        </w:r>
        <w:r w:rsidRPr="00E921B9">
          <w:rPr>
            <w:rFonts w:eastAsia="Times New Roman" w:cs="Times New Roman"/>
            <w:color w:val="0000FF"/>
            <w:szCs w:val="24"/>
            <w:u w:val="single"/>
            <w:lang w:eastAsia="ru-RU"/>
          </w:rPr>
          <w:t>.</w:t>
        </w:r>
        <w:r w:rsidRPr="00E921B9">
          <w:rPr>
            <w:rFonts w:eastAsia="Times New Roman" w:cs="Times New Roman"/>
            <w:color w:val="0000FF"/>
            <w:szCs w:val="24"/>
            <w:u w:val="single"/>
            <w:lang w:val="en-US" w:eastAsia="ru-RU"/>
          </w:rPr>
          <w:t>permkrai</w:t>
        </w:r>
        <w:r w:rsidRPr="00E921B9">
          <w:rPr>
            <w:rFonts w:eastAsia="Times New Roman" w:cs="Times New Roman"/>
            <w:color w:val="0000FF"/>
            <w:szCs w:val="24"/>
            <w:u w:val="single"/>
            <w:lang w:eastAsia="ru-RU"/>
          </w:rPr>
          <w:t>.</w:t>
        </w:r>
        <w:r w:rsidRPr="00E921B9">
          <w:rPr>
            <w:rFonts w:eastAsia="Times New Roman" w:cs="Times New Roman"/>
            <w:color w:val="0000FF"/>
            <w:szCs w:val="24"/>
            <w:u w:val="single"/>
            <w:lang w:val="en-US" w:eastAsia="ru-RU"/>
          </w:rPr>
          <w:t>ru</w:t>
        </w:r>
      </w:hyperlink>
    </w:p>
    <w:p w14:paraId="0507B9CD" w14:textId="77777777" w:rsidR="00E921B9" w:rsidRPr="00E921B9" w:rsidRDefault="00E921B9" w:rsidP="00E921B9">
      <w:pPr>
        <w:spacing w:before="100" w:beforeAutospacing="1" w:after="100" w:afterAutospacing="1" w:line="240" w:lineRule="auto"/>
        <w:ind w:firstLine="0"/>
        <w:jc w:val="left"/>
        <w:outlineLvl w:val="1"/>
        <w:rPr>
          <w:rFonts w:eastAsia="Times New Roman" w:cs="Times New Roman"/>
          <w:b/>
          <w:bCs/>
          <w:sz w:val="36"/>
          <w:szCs w:val="36"/>
          <w:lang w:eastAsia="ru-RU"/>
        </w:rPr>
      </w:pPr>
      <w:bookmarkStart w:id="283" w:name="_Toc331440937"/>
      <w:r w:rsidRPr="00E921B9">
        <w:rPr>
          <w:rFonts w:eastAsia="Times New Roman" w:cs="Times New Roman"/>
          <w:b/>
          <w:bCs/>
          <w:sz w:val="36"/>
          <w:szCs w:val="36"/>
          <w:lang w:eastAsia="ru-RU"/>
        </w:rPr>
        <w:t>3.2. Системные администраторы Системы</w:t>
      </w:r>
      <w:bookmarkEnd w:id="283"/>
    </w:p>
    <w:p w14:paraId="146FB149" w14:textId="77777777" w:rsidR="00E921B9" w:rsidRPr="00E921B9" w:rsidRDefault="00E921B9" w:rsidP="00E921B9">
      <w:pPr>
        <w:spacing w:before="100" w:beforeAutospacing="1" w:after="100" w:afterAutospacing="1" w:line="240" w:lineRule="auto"/>
        <w:ind w:left="720" w:firstLine="0"/>
        <w:jc w:val="left"/>
        <w:rPr>
          <w:rFonts w:eastAsia="Times New Roman" w:cs="Times New Roman"/>
          <w:szCs w:val="24"/>
          <w:lang w:eastAsia="ru-RU"/>
        </w:rPr>
      </w:pPr>
      <w:r w:rsidRPr="00E921B9">
        <w:rPr>
          <w:rFonts w:eastAsia="Times New Roman" w:cs="Times New Roman"/>
          <w:b/>
          <w:bCs/>
          <w:szCs w:val="24"/>
          <w:lang w:eastAsia="ru-RU"/>
        </w:rPr>
        <w:t>Администрация губернатора Пермского края</w:t>
      </w:r>
    </w:p>
    <w:p w14:paraId="1BF0FFC2" w14:textId="77777777" w:rsidR="00E921B9" w:rsidRPr="00E921B9" w:rsidRDefault="00E921B9" w:rsidP="00E921B9">
      <w:pPr>
        <w:spacing w:before="100" w:beforeAutospacing="1" w:after="100" w:afterAutospacing="1" w:line="240" w:lineRule="auto"/>
        <w:ind w:left="720" w:firstLine="0"/>
        <w:jc w:val="left"/>
        <w:rPr>
          <w:rFonts w:eastAsia="Times New Roman" w:cs="Times New Roman"/>
          <w:szCs w:val="24"/>
          <w:lang w:eastAsia="ru-RU"/>
        </w:rPr>
      </w:pPr>
      <w:r w:rsidRPr="00E921B9">
        <w:rPr>
          <w:rFonts w:eastAsia="Times New Roman" w:cs="Times New Roman"/>
          <w:szCs w:val="24"/>
          <w:lang w:eastAsia="ru-RU"/>
        </w:rPr>
        <w:t>Тиунов Андрей Николаевич</w:t>
      </w:r>
    </w:p>
    <w:p w14:paraId="07907ED6" w14:textId="77777777" w:rsidR="00E921B9" w:rsidRPr="00E921B9" w:rsidRDefault="00E921B9" w:rsidP="00E921B9">
      <w:pPr>
        <w:spacing w:before="100" w:beforeAutospacing="1" w:after="100" w:afterAutospacing="1" w:line="240" w:lineRule="auto"/>
        <w:ind w:firstLine="1418"/>
        <w:jc w:val="left"/>
        <w:rPr>
          <w:rFonts w:eastAsia="Times New Roman" w:cs="Times New Roman"/>
          <w:szCs w:val="24"/>
          <w:lang w:eastAsia="ru-RU"/>
        </w:rPr>
      </w:pPr>
      <w:r w:rsidRPr="00E921B9">
        <w:rPr>
          <w:rFonts w:eastAsia="Times New Roman" w:cs="Times New Roman"/>
          <w:szCs w:val="24"/>
          <w:lang w:eastAsia="ru-RU"/>
        </w:rPr>
        <w:t>должность: начальник отдела Ситуационный центр Департамента макроэкономики</w:t>
      </w:r>
    </w:p>
    <w:p w14:paraId="4D5E848C" w14:textId="77777777" w:rsidR="00E921B9" w:rsidRPr="00E921B9" w:rsidRDefault="00E921B9" w:rsidP="00E921B9">
      <w:pPr>
        <w:spacing w:before="100" w:beforeAutospacing="1" w:after="100" w:afterAutospacing="1" w:line="240" w:lineRule="auto"/>
        <w:ind w:firstLine="1418"/>
        <w:jc w:val="left"/>
        <w:rPr>
          <w:rFonts w:eastAsia="Times New Roman" w:cs="Times New Roman"/>
          <w:szCs w:val="24"/>
          <w:lang w:eastAsia="ru-RU"/>
        </w:rPr>
      </w:pPr>
      <w:r w:rsidRPr="00E921B9">
        <w:rPr>
          <w:rFonts w:eastAsia="Times New Roman" w:cs="Times New Roman"/>
          <w:szCs w:val="24"/>
          <w:lang w:eastAsia="ru-RU"/>
        </w:rPr>
        <w:t>телефон: 8 (342) 217-70-92</w:t>
      </w:r>
    </w:p>
    <w:p w14:paraId="3E0FE087" w14:textId="77777777" w:rsidR="00E921B9" w:rsidRPr="00E921B9" w:rsidRDefault="00E921B9" w:rsidP="00E921B9">
      <w:pPr>
        <w:spacing w:before="100" w:beforeAutospacing="1" w:after="100" w:afterAutospacing="1" w:line="240" w:lineRule="auto"/>
        <w:ind w:firstLine="1418"/>
        <w:jc w:val="left"/>
        <w:rPr>
          <w:rFonts w:eastAsia="Times New Roman" w:cs="Times New Roman"/>
          <w:szCs w:val="24"/>
          <w:lang w:val="en-US" w:eastAsia="ru-RU"/>
        </w:rPr>
      </w:pPr>
      <w:r w:rsidRPr="00E921B9">
        <w:rPr>
          <w:rFonts w:eastAsia="Times New Roman" w:cs="Times New Roman"/>
          <w:szCs w:val="24"/>
          <w:lang w:val="en-US" w:eastAsia="ru-RU"/>
        </w:rPr>
        <w:t xml:space="preserve">e-mail: </w:t>
      </w:r>
      <w:hyperlink r:id="rId223" w:history="1">
        <w:r w:rsidRPr="00E921B9">
          <w:rPr>
            <w:rFonts w:eastAsia="Times New Roman" w:cs="Times New Roman"/>
            <w:color w:val="0000FF"/>
            <w:szCs w:val="24"/>
            <w:u w:val="single"/>
            <w:lang w:val="en-US" w:eastAsia="ru-RU"/>
          </w:rPr>
          <w:t>antiunov@ag.permkrai.ru</w:t>
        </w:r>
      </w:hyperlink>
      <w:r w:rsidRPr="00E921B9">
        <w:rPr>
          <w:rFonts w:ascii="Courier New" w:eastAsia="Times New Roman" w:hAnsi="Courier New" w:cs="Courier New"/>
          <w:sz w:val="20"/>
          <w:szCs w:val="20"/>
          <w:lang w:val="en-US" w:eastAsia="ru-RU"/>
        </w:rPr>
        <w:t xml:space="preserve"> </w:t>
      </w:r>
    </w:p>
    <w:p w14:paraId="02256394"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val="en-US" w:eastAsia="ru-RU"/>
        </w:rPr>
      </w:pPr>
      <w:r w:rsidRPr="00E921B9">
        <w:rPr>
          <w:rFonts w:eastAsia="Times New Roman" w:cs="Times New Roman"/>
          <w:szCs w:val="24"/>
          <w:lang w:val="en-US" w:eastAsia="ru-RU"/>
        </w:rPr>
        <w:t> </w:t>
      </w:r>
    </w:p>
    <w:p w14:paraId="6F69D1A5" w14:textId="77777777" w:rsidR="00E921B9" w:rsidRPr="00E921B9" w:rsidRDefault="00E921B9" w:rsidP="00E921B9">
      <w:pPr>
        <w:spacing w:before="100" w:beforeAutospacing="1" w:after="100" w:afterAutospacing="1" w:line="240" w:lineRule="auto"/>
        <w:ind w:left="720" w:firstLine="0"/>
        <w:jc w:val="left"/>
        <w:rPr>
          <w:rFonts w:eastAsia="Times New Roman" w:cs="Times New Roman"/>
          <w:szCs w:val="24"/>
          <w:lang w:eastAsia="ru-RU"/>
        </w:rPr>
      </w:pPr>
      <w:r w:rsidRPr="00E921B9">
        <w:rPr>
          <w:rFonts w:eastAsia="Times New Roman" w:cs="Times New Roman"/>
          <w:szCs w:val="24"/>
          <w:lang w:eastAsia="ru-RU"/>
        </w:rPr>
        <w:t>Алексеев Дмитрий Александрович</w:t>
      </w:r>
    </w:p>
    <w:p w14:paraId="499C9F94" w14:textId="77777777" w:rsidR="00E921B9" w:rsidRPr="00E921B9" w:rsidRDefault="00E921B9" w:rsidP="00E921B9">
      <w:pPr>
        <w:spacing w:before="100" w:beforeAutospacing="1" w:after="100" w:afterAutospacing="1" w:line="240" w:lineRule="auto"/>
        <w:ind w:firstLine="1418"/>
        <w:jc w:val="left"/>
        <w:rPr>
          <w:rFonts w:eastAsia="Times New Roman" w:cs="Times New Roman"/>
          <w:szCs w:val="24"/>
          <w:lang w:eastAsia="ru-RU"/>
        </w:rPr>
      </w:pPr>
      <w:r w:rsidRPr="00E921B9">
        <w:rPr>
          <w:rFonts w:eastAsia="Times New Roman" w:cs="Times New Roman"/>
          <w:szCs w:val="24"/>
          <w:lang w:eastAsia="ru-RU"/>
        </w:rPr>
        <w:t>должность: консультант отдела Ситуационный центр Департамента макроэкономики</w:t>
      </w:r>
    </w:p>
    <w:p w14:paraId="18A2CC41" w14:textId="77777777" w:rsidR="00E921B9" w:rsidRPr="00E921B9" w:rsidRDefault="00E921B9" w:rsidP="00E921B9">
      <w:pPr>
        <w:spacing w:before="100" w:beforeAutospacing="1" w:after="100" w:afterAutospacing="1" w:line="240" w:lineRule="auto"/>
        <w:ind w:firstLine="1418"/>
        <w:jc w:val="left"/>
        <w:rPr>
          <w:rFonts w:eastAsia="Times New Roman" w:cs="Times New Roman"/>
          <w:szCs w:val="24"/>
          <w:lang w:eastAsia="ru-RU"/>
        </w:rPr>
      </w:pPr>
      <w:r w:rsidRPr="00E921B9">
        <w:rPr>
          <w:rFonts w:eastAsia="Times New Roman" w:cs="Times New Roman"/>
          <w:szCs w:val="24"/>
          <w:lang w:eastAsia="ru-RU"/>
        </w:rPr>
        <w:lastRenderedPageBreak/>
        <w:t>телефон: 8 (342) 217-74-37</w:t>
      </w:r>
    </w:p>
    <w:p w14:paraId="3882AB23" w14:textId="77777777" w:rsidR="00E921B9" w:rsidRPr="00E921B9" w:rsidRDefault="00E921B9" w:rsidP="00E921B9">
      <w:pPr>
        <w:spacing w:before="100" w:beforeAutospacing="1" w:after="100" w:afterAutospacing="1" w:line="240" w:lineRule="auto"/>
        <w:ind w:firstLine="1418"/>
        <w:jc w:val="left"/>
        <w:rPr>
          <w:rFonts w:eastAsia="Times New Roman" w:cs="Times New Roman"/>
          <w:szCs w:val="24"/>
          <w:lang w:eastAsia="ru-RU"/>
        </w:rPr>
      </w:pPr>
      <w:r w:rsidRPr="00E921B9">
        <w:rPr>
          <w:rFonts w:eastAsia="Times New Roman" w:cs="Times New Roman"/>
          <w:szCs w:val="24"/>
          <w:lang w:val="en-US" w:eastAsia="ru-RU"/>
        </w:rPr>
        <w:t>e</w:t>
      </w:r>
      <w:r w:rsidRPr="00E921B9">
        <w:rPr>
          <w:rFonts w:eastAsia="Times New Roman" w:cs="Times New Roman"/>
          <w:szCs w:val="24"/>
          <w:lang w:eastAsia="ru-RU"/>
        </w:rPr>
        <w:t>-</w:t>
      </w:r>
      <w:r w:rsidRPr="00E921B9">
        <w:rPr>
          <w:rFonts w:eastAsia="Times New Roman" w:cs="Times New Roman"/>
          <w:szCs w:val="24"/>
          <w:lang w:val="en-US" w:eastAsia="ru-RU"/>
        </w:rPr>
        <w:t>mail</w:t>
      </w:r>
      <w:r w:rsidRPr="00E921B9">
        <w:rPr>
          <w:rFonts w:eastAsia="Times New Roman" w:cs="Times New Roman"/>
          <w:szCs w:val="24"/>
          <w:lang w:eastAsia="ru-RU"/>
        </w:rPr>
        <w:t xml:space="preserve">: </w:t>
      </w:r>
      <w:hyperlink r:id="rId224" w:history="1">
        <w:r w:rsidRPr="00E921B9">
          <w:rPr>
            <w:rFonts w:eastAsia="Times New Roman" w:cs="Times New Roman"/>
            <w:color w:val="0000FF"/>
            <w:szCs w:val="24"/>
            <w:u w:val="single"/>
            <w:lang w:val="en-US" w:eastAsia="ru-RU"/>
          </w:rPr>
          <w:t>daalekseev</w:t>
        </w:r>
        <w:r w:rsidRPr="00E921B9">
          <w:rPr>
            <w:rFonts w:eastAsia="Times New Roman" w:cs="Times New Roman"/>
            <w:color w:val="0000FF"/>
            <w:szCs w:val="24"/>
            <w:u w:val="single"/>
            <w:lang w:eastAsia="ru-RU"/>
          </w:rPr>
          <w:t>@</w:t>
        </w:r>
        <w:r w:rsidRPr="00E921B9">
          <w:rPr>
            <w:rFonts w:eastAsia="Times New Roman" w:cs="Times New Roman"/>
            <w:color w:val="0000FF"/>
            <w:szCs w:val="24"/>
            <w:u w:val="single"/>
            <w:lang w:val="en-US" w:eastAsia="ru-RU"/>
          </w:rPr>
          <w:t>ag</w:t>
        </w:r>
        <w:r w:rsidRPr="00E921B9">
          <w:rPr>
            <w:rFonts w:eastAsia="Times New Roman" w:cs="Times New Roman"/>
            <w:color w:val="0000FF"/>
            <w:szCs w:val="24"/>
            <w:u w:val="single"/>
            <w:lang w:eastAsia="ru-RU"/>
          </w:rPr>
          <w:t>.</w:t>
        </w:r>
        <w:r w:rsidRPr="00E921B9">
          <w:rPr>
            <w:rFonts w:eastAsia="Times New Roman" w:cs="Times New Roman"/>
            <w:color w:val="0000FF"/>
            <w:szCs w:val="24"/>
            <w:u w:val="single"/>
            <w:lang w:val="en-US" w:eastAsia="ru-RU"/>
          </w:rPr>
          <w:t>permkrai</w:t>
        </w:r>
        <w:r w:rsidRPr="00E921B9">
          <w:rPr>
            <w:rFonts w:eastAsia="Times New Roman" w:cs="Times New Roman"/>
            <w:color w:val="0000FF"/>
            <w:szCs w:val="24"/>
            <w:u w:val="single"/>
            <w:lang w:eastAsia="ru-RU"/>
          </w:rPr>
          <w:t>.</w:t>
        </w:r>
        <w:r w:rsidRPr="00E921B9">
          <w:rPr>
            <w:rFonts w:eastAsia="Times New Roman" w:cs="Times New Roman"/>
            <w:color w:val="0000FF"/>
            <w:szCs w:val="24"/>
            <w:u w:val="single"/>
            <w:lang w:val="en-US" w:eastAsia="ru-RU"/>
          </w:rPr>
          <w:t>ru</w:t>
        </w:r>
      </w:hyperlink>
    </w:p>
    <w:p w14:paraId="07EC292C" w14:textId="77777777" w:rsidR="00E921B9" w:rsidRPr="00E921B9" w:rsidRDefault="00E921B9" w:rsidP="00E921B9">
      <w:pPr>
        <w:spacing w:before="100" w:beforeAutospacing="1" w:after="100" w:afterAutospacing="1" w:line="240" w:lineRule="auto"/>
        <w:ind w:firstLine="0"/>
        <w:jc w:val="left"/>
        <w:rPr>
          <w:rFonts w:eastAsia="Times New Roman" w:cs="Times New Roman"/>
          <w:szCs w:val="24"/>
          <w:lang w:eastAsia="ru-RU"/>
        </w:rPr>
      </w:pPr>
      <w:r w:rsidRPr="00E921B9">
        <w:rPr>
          <w:rFonts w:eastAsia="Times New Roman" w:cs="Times New Roman"/>
          <w:szCs w:val="24"/>
          <w:lang w:eastAsia="ru-RU"/>
        </w:rPr>
        <w:t> </w:t>
      </w:r>
    </w:p>
    <w:p w14:paraId="09F42D18" w14:textId="77777777" w:rsidR="00E921B9" w:rsidRPr="00E921B9" w:rsidRDefault="00E921B9" w:rsidP="00E921B9">
      <w:pPr>
        <w:spacing w:before="100" w:beforeAutospacing="1" w:after="100" w:afterAutospacing="1" w:line="240" w:lineRule="auto"/>
        <w:ind w:left="720" w:firstLine="0"/>
        <w:jc w:val="left"/>
        <w:rPr>
          <w:rFonts w:eastAsia="Times New Roman" w:cs="Times New Roman"/>
          <w:szCs w:val="24"/>
          <w:lang w:eastAsia="ru-RU"/>
        </w:rPr>
      </w:pPr>
      <w:r w:rsidRPr="00E921B9">
        <w:rPr>
          <w:rFonts w:eastAsia="Times New Roman" w:cs="Times New Roman"/>
          <w:b/>
          <w:bCs/>
          <w:szCs w:val="24"/>
          <w:lang w:eastAsia="ru-RU"/>
        </w:rPr>
        <w:t>Центр технической поддержки ЗАО «ПРОГНОЗ»</w:t>
      </w:r>
    </w:p>
    <w:p w14:paraId="7772965B" w14:textId="77777777" w:rsidR="00E921B9" w:rsidRPr="00E921B9" w:rsidRDefault="00E921B9" w:rsidP="00E921B9">
      <w:pPr>
        <w:spacing w:before="100" w:beforeAutospacing="1" w:after="100" w:afterAutospacing="1" w:line="240" w:lineRule="auto"/>
        <w:ind w:firstLine="1418"/>
        <w:jc w:val="left"/>
        <w:rPr>
          <w:rFonts w:eastAsia="Times New Roman" w:cs="Times New Roman"/>
          <w:szCs w:val="24"/>
          <w:lang w:eastAsia="ru-RU"/>
        </w:rPr>
      </w:pPr>
      <w:r w:rsidRPr="00E921B9">
        <w:rPr>
          <w:rFonts w:eastAsia="Times New Roman" w:cs="Times New Roman"/>
          <w:szCs w:val="24"/>
          <w:lang w:eastAsia="ru-RU"/>
        </w:rPr>
        <w:t>телефон: 8-800-200-4770 (круглосуточно)</w:t>
      </w:r>
    </w:p>
    <w:p w14:paraId="01FF1A72" w14:textId="77777777" w:rsidR="00E921B9" w:rsidRPr="00E921B9" w:rsidRDefault="00E921B9" w:rsidP="00E921B9">
      <w:pPr>
        <w:spacing w:before="100" w:beforeAutospacing="1" w:after="100" w:afterAutospacing="1" w:line="240" w:lineRule="auto"/>
        <w:ind w:firstLine="1418"/>
        <w:jc w:val="left"/>
        <w:rPr>
          <w:rFonts w:eastAsia="Times New Roman" w:cs="Times New Roman"/>
          <w:szCs w:val="24"/>
          <w:lang w:eastAsia="ru-RU"/>
        </w:rPr>
      </w:pPr>
      <w:r w:rsidRPr="00E921B9">
        <w:rPr>
          <w:rFonts w:eastAsia="Times New Roman" w:cs="Times New Roman"/>
          <w:szCs w:val="24"/>
          <w:lang w:val="en-US" w:eastAsia="ru-RU"/>
        </w:rPr>
        <w:t>e</w:t>
      </w:r>
      <w:r w:rsidRPr="00E921B9">
        <w:rPr>
          <w:rFonts w:eastAsia="Times New Roman" w:cs="Times New Roman"/>
          <w:szCs w:val="24"/>
          <w:lang w:eastAsia="ru-RU"/>
        </w:rPr>
        <w:t>-</w:t>
      </w:r>
      <w:r w:rsidRPr="00E921B9">
        <w:rPr>
          <w:rFonts w:eastAsia="Times New Roman" w:cs="Times New Roman"/>
          <w:szCs w:val="24"/>
          <w:lang w:val="en-US" w:eastAsia="ru-RU"/>
        </w:rPr>
        <w:t>mail</w:t>
      </w:r>
      <w:r w:rsidRPr="00E921B9">
        <w:rPr>
          <w:rFonts w:eastAsia="Times New Roman" w:cs="Times New Roman"/>
          <w:szCs w:val="24"/>
          <w:lang w:eastAsia="ru-RU"/>
        </w:rPr>
        <w:t xml:space="preserve">: </w:t>
      </w:r>
      <w:hyperlink r:id="rId225" w:history="1">
        <w:r w:rsidRPr="00E921B9">
          <w:rPr>
            <w:rFonts w:eastAsia="Times New Roman" w:cs="Times New Roman"/>
            <w:color w:val="0000FF"/>
            <w:szCs w:val="24"/>
            <w:u w:val="single"/>
            <w:lang w:val="en-US" w:eastAsia="ru-RU"/>
          </w:rPr>
          <w:t>support</w:t>
        </w:r>
        <w:r w:rsidRPr="00E921B9">
          <w:rPr>
            <w:rFonts w:eastAsia="Times New Roman" w:cs="Times New Roman"/>
            <w:color w:val="0000FF"/>
            <w:szCs w:val="24"/>
            <w:u w:val="single"/>
            <w:lang w:eastAsia="ru-RU"/>
          </w:rPr>
          <w:t>-</w:t>
        </w:r>
        <w:r w:rsidRPr="00E921B9">
          <w:rPr>
            <w:rFonts w:eastAsia="Times New Roman" w:cs="Times New Roman"/>
            <w:color w:val="0000FF"/>
            <w:szCs w:val="24"/>
            <w:u w:val="single"/>
            <w:lang w:val="en-US" w:eastAsia="ru-RU"/>
          </w:rPr>
          <w:t>ru</w:t>
        </w:r>
        <w:r w:rsidRPr="00E921B9">
          <w:rPr>
            <w:rFonts w:eastAsia="Times New Roman" w:cs="Times New Roman"/>
            <w:color w:val="0000FF"/>
            <w:szCs w:val="24"/>
            <w:u w:val="single"/>
            <w:lang w:eastAsia="ru-RU"/>
          </w:rPr>
          <w:t>@</w:t>
        </w:r>
        <w:r w:rsidRPr="00E921B9">
          <w:rPr>
            <w:rFonts w:eastAsia="Times New Roman" w:cs="Times New Roman"/>
            <w:color w:val="0000FF"/>
            <w:szCs w:val="24"/>
            <w:u w:val="single"/>
            <w:lang w:val="en-US" w:eastAsia="ru-RU"/>
          </w:rPr>
          <w:t>prognoz</w:t>
        </w:r>
        <w:r w:rsidRPr="00E921B9">
          <w:rPr>
            <w:rFonts w:eastAsia="Times New Roman" w:cs="Times New Roman"/>
            <w:color w:val="0000FF"/>
            <w:szCs w:val="24"/>
            <w:u w:val="single"/>
            <w:lang w:eastAsia="ru-RU"/>
          </w:rPr>
          <w:t>.</w:t>
        </w:r>
        <w:r w:rsidRPr="00E921B9">
          <w:rPr>
            <w:rFonts w:eastAsia="Times New Roman" w:cs="Times New Roman"/>
            <w:color w:val="0000FF"/>
            <w:szCs w:val="24"/>
            <w:u w:val="single"/>
            <w:lang w:val="en-US" w:eastAsia="ru-RU"/>
          </w:rPr>
          <w:t>ru</w:t>
        </w:r>
      </w:hyperlink>
    </w:p>
    <w:p w14:paraId="61BB5AF7" w14:textId="77777777" w:rsidR="00E24846" w:rsidRDefault="00E24846"/>
    <w:sectPr w:rsidR="00E248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1B9"/>
    <w:rsid w:val="001415D3"/>
    <w:rsid w:val="00E24846"/>
    <w:rsid w:val="00E921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B0F89"/>
  <w15:chartTrackingRefBased/>
  <w15:docId w15:val="{F96FCA9B-E4B3-4499-A4CD-1F6A597B7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15D3"/>
    <w:pPr>
      <w:ind w:firstLine="709"/>
      <w:jc w:val="both"/>
    </w:pPr>
    <w:rPr>
      <w:rFonts w:ascii="Times New Roman" w:hAnsi="Times New Roman"/>
      <w:sz w:val="24"/>
    </w:rPr>
  </w:style>
  <w:style w:type="paragraph" w:styleId="1">
    <w:name w:val="heading 1"/>
    <w:basedOn w:val="a"/>
    <w:link w:val="10"/>
    <w:uiPriority w:val="9"/>
    <w:qFormat/>
    <w:rsid w:val="00E921B9"/>
    <w:pPr>
      <w:spacing w:before="100" w:beforeAutospacing="1" w:after="100" w:afterAutospacing="1" w:line="240" w:lineRule="auto"/>
      <w:ind w:firstLine="0"/>
      <w:jc w:val="left"/>
      <w:outlineLvl w:val="0"/>
    </w:pPr>
    <w:rPr>
      <w:rFonts w:eastAsia="Times New Roman" w:cs="Times New Roman"/>
      <w:b/>
      <w:bCs/>
      <w:kern w:val="36"/>
      <w:sz w:val="48"/>
      <w:szCs w:val="48"/>
      <w:lang w:eastAsia="ru-RU"/>
    </w:rPr>
  </w:style>
  <w:style w:type="paragraph" w:styleId="2">
    <w:name w:val="heading 2"/>
    <w:basedOn w:val="a"/>
    <w:link w:val="20"/>
    <w:uiPriority w:val="9"/>
    <w:qFormat/>
    <w:rsid w:val="00E921B9"/>
    <w:pPr>
      <w:spacing w:before="100" w:beforeAutospacing="1" w:after="100" w:afterAutospacing="1" w:line="240" w:lineRule="auto"/>
      <w:ind w:firstLine="0"/>
      <w:jc w:val="left"/>
      <w:outlineLvl w:val="1"/>
    </w:pPr>
    <w:rPr>
      <w:rFonts w:eastAsia="Times New Roman" w:cs="Times New Roman"/>
      <w:b/>
      <w:bCs/>
      <w:sz w:val="36"/>
      <w:szCs w:val="36"/>
      <w:lang w:eastAsia="ru-RU"/>
    </w:rPr>
  </w:style>
  <w:style w:type="paragraph" w:styleId="3">
    <w:name w:val="heading 3"/>
    <w:basedOn w:val="a"/>
    <w:link w:val="30"/>
    <w:uiPriority w:val="9"/>
    <w:qFormat/>
    <w:rsid w:val="00E921B9"/>
    <w:pPr>
      <w:spacing w:before="100" w:beforeAutospacing="1" w:after="100" w:afterAutospacing="1" w:line="240" w:lineRule="auto"/>
      <w:ind w:firstLine="0"/>
      <w:jc w:val="left"/>
      <w:outlineLvl w:val="2"/>
    </w:pPr>
    <w:rPr>
      <w:rFonts w:eastAsia="Times New Roman" w:cs="Times New Roman"/>
      <w:b/>
      <w:bCs/>
      <w:sz w:val="27"/>
      <w:szCs w:val="27"/>
      <w:lang w:eastAsia="ru-RU"/>
    </w:rPr>
  </w:style>
  <w:style w:type="paragraph" w:styleId="4">
    <w:name w:val="heading 4"/>
    <w:basedOn w:val="a"/>
    <w:link w:val="40"/>
    <w:uiPriority w:val="9"/>
    <w:qFormat/>
    <w:rsid w:val="00E921B9"/>
    <w:pPr>
      <w:spacing w:before="100" w:beforeAutospacing="1" w:after="100" w:afterAutospacing="1" w:line="240" w:lineRule="auto"/>
      <w:ind w:firstLine="0"/>
      <w:jc w:val="left"/>
      <w:outlineLvl w:val="3"/>
    </w:pPr>
    <w:rPr>
      <w:rFonts w:eastAsia="Times New Roman" w:cs="Times New Roman"/>
      <w:b/>
      <w:bCs/>
      <w:szCs w:val="24"/>
      <w:lang w:eastAsia="ru-RU"/>
    </w:rPr>
  </w:style>
  <w:style w:type="paragraph" w:styleId="5">
    <w:name w:val="heading 5"/>
    <w:basedOn w:val="a"/>
    <w:link w:val="50"/>
    <w:uiPriority w:val="9"/>
    <w:qFormat/>
    <w:rsid w:val="00E921B9"/>
    <w:pPr>
      <w:spacing w:before="100" w:beforeAutospacing="1" w:after="100" w:afterAutospacing="1" w:line="240" w:lineRule="auto"/>
      <w:ind w:firstLine="0"/>
      <w:jc w:val="left"/>
      <w:outlineLvl w:val="4"/>
    </w:pPr>
    <w:rPr>
      <w:rFonts w:eastAsia="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rsid w:val="001415D3"/>
    <w:pPr>
      <w:numPr>
        <w:ilvl w:val="1"/>
      </w:numPr>
      <w:ind w:firstLine="709"/>
    </w:pPr>
    <w:rPr>
      <w:rFonts w:eastAsiaTheme="minorEastAsia"/>
      <w:b/>
      <w:color w:val="000000" w:themeColor="text1"/>
      <w:spacing w:val="15"/>
      <w:sz w:val="28"/>
    </w:rPr>
  </w:style>
  <w:style w:type="character" w:customStyle="1" w:styleId="a4">
    <w:name w:val="Подзаголовок Знак"/>
    <w:basedOn w:val="a0"/>
    <w:link w:val="a3"/>
    <w:uiPriority w:val="11"/>
    <w:rsid w:val="001415D3"/>
    <w:rPr>
      <w:rFonts w:ascii="Times New Roman" w:eastAsiaTheme="minorEastAsia" w:hAnsi="Times New Roman"/>
      <w:b/>
      <w:color w:val="000000" w:themeColor="text1"/>
      <w:spacing w:val="15"/>
      <w:sz w:val="28"/>
    </w:rPr>
  </w:style>
  <w:style w:type="character" w:customStyle="1" w:styleId="10">
    <w:name w:val="Заголовок 1 Знак"/>
    <w:basedOn w:val="a0"/>
    <w:link w:val="1"/>
    <w:uiPriority w:val="9"/>
    <w:rsid w:val="00E921B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E921B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E921B9"/>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E921B9"/>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E921B9"/>
    <w:rPr>
      <w:rFonts w:ascii="Times New Roman" w:eastAsia="Times New Roman" w:hAnsi="Times New Roman" w:cs="Times New Roman"/>
      <w:b/>
      <w:bCs/>
      <w:sz w:val="20"/>
      <w:szCs w:val="20"/>
      <w:lang w:eastAsia="ru-RU"/>
    </w:rPr>
  </w:style>
  <w:style w:type="paragraph" w:customStyle="1" w:styleId="msonormal0">
    <w:name w:val="msonormal"/>
    <w:basedOn w:val="a"/>
    <w:rsid w:val="00E921B9"/>
    <w:pPr>
      <w:spacing w:before="100" w:beforeAutospacing="1" w:after="100" w:afterAutospacing="1" w:line="240" w:lineRule="auto"/>
      <w:ind w:firstLine="0"/>
      <w:jc w:val="left"/>
    </w:pPr>
    <w:rPr>
      <w:rFonts w:eastAsia="Times New Roman" w:cs="Times New Roman"/>
      <w:szCs w:val="24"/>
      <w:lang w:eastAsia="ru-RU"/>
    </w:rPr>
  </w:style>
  <w:style w:type="paragraph" w:styleId="11">
    <w:name w:val="toc 1"/>
    <w:basedOn w:val="a"/>
    <w:autoRedefine/>
    <w:uiPriority w:val="39"/>
    <w:semiHidden/>
    <w:unhideWhenUsed/>
    <w:rsid w:val="00E921B9"/>
    <w:pPr>
      <w:spacing w:before="100" w:beforeAutospacing="1" w:after="100" w:afterAutospacing="1" w:line="240" w:lineRule="auto"/>
      <w:ind w:firstLine="0"/>
      <w:jc w:val="left"/>
    </w:pPr>
    <w:rPr>
      <w:rFonts w:eastAsia="Times New Roman" w:cs="Times New Roman"/>
      <w:szCs w:val="24"/>
      <w:lang w:eastAsia="ru-RU"/>
    </w:rPr>
  </w:style>
  <w:style w:type="character" w:styleId="a5">
    <w:name w:val="Hyperlink"/>
    <w:basedOn w:val="a0"/>
    <w:uiPriority w:val="99"/>
    <w:semiHidden/>
    <w:unhideWhenUsed/>
    <w:rsid w:val="00E921B9"/>
    <w:rPr>
      <w:color w:val="0000FF"/>
      <w:u w:val="single"/>
    </w:rPr>
  </w:style>
  <w:style w:type="character" w:styleId="a6">
    <w:name w:val="FollowedHyperlink"/>
    <w:basedOn w:val="a0"/>
    <w:uiPriority w:val="99"/>
    <w:semiHidden/>
    <w:unhideWhenUsed/>
    <w:rsid w:val="00E921B9"/>
    <w:rPr>
      <w:color w:val="800080"/>
      <w:u w:val="single"/>
    </w:rPr>
  </w:style>
  <w:style w:type="paragraph" w:styleId="21">
    <w:name w:val="toc 2"/>
    <w:basedOn w:val="a"/>
    <w:autoRedefine/>
    <w:uiPriority w:val="39"/>
    <w:semiHidden/>
    <w:unhideWhenUsed/>
    <w:rsid w:val="00E921B9"/>
    <w:pPr>
      <w:spacing w:before="100" w:beforeAutospacing="1" w:after="100" w:afterAutospacing="1" w:line="240" w:lineRule="auto"/>
      <w:ind w:firstLine="0"/>
      <w:jc w:val="left"/>
    </w:pPr>
    <w:rPr>
      <w:rFonts w:eastAsia="Times New Roman" w:cs="Times New Roman"/>
      <w:szCs w:val="24"/>
      <w:lang w:eastAsia="ru-RU"/>
    </w:rPr>
  </w:style>
  <w:style w:type="paragraph" w:styleId="31">
    <w:name w:val="toc 3"/>
    <w:basedOn w:val="a"/>
    <w:autoRedefine/>
    <w:uiPriority w:val="39"/>
    <w:semiHidden/>
    <w:unhideWhenUsed/>
    <w:rsid w:val="00E921B9"/>
    <w:pPr>
      <w:spacing w:before="100" w:beforeAutospacing="1" w:after="100" w:afterAutospacing="1" w:line="240" w:lineRule="auto"/>
      <w:ind w:firstLine="0"/>
      <w:jc w:val="left"/>
    </w:pPr>
    <w:rPr>
      <w:rFonts w:eastAsia="Times New Roman" w:cs="Times New Roman"/>
      <w:szCs w:val="24"/>
      <w:lang w:eastAsia="ru-RU"/>
    </w:rPr>
  </w:style>
  <w:style w:type="paragraph" w:customStyle="1" w:styleId="a7">
    <w:name w:val="a"/>
    <w:basedOn w:val="a"/>
    <w:rsid w:val="00E921B9"/>
    <w:pPr>
      <w:spacing w:before="100" w:beforeAutospacing="1" w:after="100" w:afterAutospacing="1" w:line="240" w:lineRule="auto"/>
      <w:ind w:firstLine="0"/>
      <w:jc w:val="left"/>
    </w:pPr>
    <w:rPr>
      <w:rFonts w:eastAsia="Times New Roman" w:cs="Times New Roman"/>
      <w:szCs w:val="24"/>
      <w:lang w:eastAsia="ru-RU"/>
    </w:rPr>
  </w:style>
  <w:style w:type="paragraph" w:styleId="a8">
    <w:name w:val="caption"/>
    <w:basedOn w:val="a"/>
    <w:uiPriority w:val="35"/>
    <w:qFormat/>
    <w:rsid w:val="00E921B9"/>
    <w:pPr>
      <w:spacing w:before="100" w:beforeAutospacing="1" w:after="100" w:afterAutospacing="1" w:line="240" w:lineRule="auto"/>
      <w:ind w:firstLine="0"/>
      <w:jc w:val="left"/>
    </w:pPr>
    <w:rPr>
      <w:rFonts w:eastAsia="Times New Roman" w:cs="Times New Roman"/>
      <w:szCs w:val="24"/>
      <w:lang w:eastAsia="ru-RU"/>
    </w:rPr>
  </w:style>
  <w:style w:type="paragraph" w:customStyle="1" w:styleId="a80">
    <w:name w:val="a8"/>
    <w:basedOn w:val="a"/>
    <w:rsid w:val="00E921B9"/>
    <w:pPr>
      <w:spacing w:before="100" w:beforeAutospacing="1" w:after="100" w:afterAutospacing="1" w:line="240" w:lineRule="auto"/>
      <w:ind w:firstLine="0"/>
      <w:jc w:val="left"/>
    </w:pPr>
    <w:rPr>
      <w:rFonts w:eastAsia="Times New Roman" w:cs="Times New Roman"/>
      <w:szCs w:val="24"/>
      <w:lang w:eastAsia="ru-RU"/>
    </w:rPr>
  </w:style>
  <w:style w:type="character" w:customStyle="1" w:styleId="selsermsg">
    <w:name w:val="selsermsg"/>
    <w:basedOn w:val="a0"/>
    <w:rsid w:val="00E92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412434">
      <w:bodyDiv w:val="1"/>
      <w:marLeft w:val="0"/>
      <w:marRight w:val="0"/>
      <w:marTop w:val="0"/>
      <w:marBottom w:val="0"/>
      <w:divBdr>
        <w:top w:val="none" w:sz="0" w:space="0" w:color="auto"/>
        <w:left w:val="none" w:sz="0" w:space="0" w:color="auto"/>
        <w:bottom w:val="none" w:sz="0" w:space="0" w:color="auto"/>
        <w:right w:val="none" w:sz="0" w:space="0" w:color="auto"/>
      </w:divBdr>
      <w:divsChild>
        <w:div w:id="1709330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5.png"/><Relationship Id="rId21" Type="http://schemas.openxmlformats.org/officeDocument/2006/relationships/hyperlink" Target="https://ias.permkrai.ru/ias-gpk/Doc/Help/all_help.html" TargetMode="External"/><Relationship Id="rId42" Type="http://schemas.openxmlformats.org/officeDocument/2006/relationships/hyperlink" Target="https://ias.permkrai.ru/ias-gpk/Doc/Help/all_help.html" TargetMode="External"/><Relationship Id="rId63" Type="http://schemas.openxmlformats.org/officeDocument/2006/relationships/image" Target="media/image1.png"/><Relationship Id="rId84" Type="http://schemas.openxmlformats.org/officeDocument/2006/relationships/image" Target="media/image22.png"/><Relationship Id="rId138" Type="http://schemas.openxmlformats.org/officeDocument/2006/relationships/image" Target="media/image75.png"/><Relationship Id="rId159" Type="http://schemas.openxmlformats.org/officeDocument/2006/relationships/image" Target="media/image96.png"/><Relationship Id="rId170" Type="http://schemas.openxmlformats.org/officeDocument/2006/relationships/image" Target="media/image107.png"/><Relationship Id="rId191" Type="http://schemas.openxmlformats.org/officeDocument/2006/relationships/image" Target="media/image127.png"/><Relationship Id="rId205" Type="http://schemas.openxmlformats.org/officeDocument/2006/relationships/image" Target="media/image140.png"/><Relationship Id="rId226" Type="http://schemas.openxmlformats.org/officeDocument/2006/relationships/fontTable" Target="fontTable.xml"/><Relationship Id="rId107" Type="http://schemas.openxmlformats.org/officeDocument/2006/relationships/image" Target="media/image45.png"/><Relationship Id="rId11" Type="http://schemas.openxmlformats.org/officeDocument/2006/relationships/hyperlink" Target="https://ias.permkrai.ru/ias-gpk/Doc/Help/all_help.html" TargetMode="External"/><Relationship Id="rId32" Type="http://schemas.openxmlformats.org/officeDocument/2006/relationships/hyperlink" Target="https://ias.permkrai.ru/ias-gpk/Doc/Help/all_help.html" TargetMode="External"/><Relationship Id="rId53" Type="http://schemas.openxmlformats.org/officeDocument/2006/relationships/hyperlink" Target="https://ias.permkrai.ru/ias-gpk/Doc/Help/all_help.html" TargetMode="External"/><Relationship Id="rId74" Type="http://schemas.openxmlformats.org/officeDocument/2006/relationships/image" Target="media/image12.png"/><Relationship Id="rId128" Type="http://schemas.openxmlformats.org/officeDocument/2006/relationships/image" Target="media/image65.png"/><Relationship Id="rId149" Type="http://schemas.openxmlformats.org/officeDocument/2006/relationships/image" Target="media/image86.png"/><Relationship Id="rId5" Type="http://schemas.openxmlformats.org/officeDocument/2006/relationships/hyperlink" Target="https://ias.permkrai.ru/ias-gpk/Doc/Help/all_help.html" TargetMode="External"/><Relationship Id="rId95" Type="http://schemas.openxmlformats.org/officeDocument/2006/relationships/image" Target="media/image33.png"/><Relationship Id="rId160" Type="http://schemas.openxmlformats.org/officeDocument/2006/relationships/image" Target="media/image97.png"/><Relationship Id="rId181" Type="http://schemas.openxmlformats.org/officeDocument/2006/relationships/image" Target="media/image117.png"/><Relationship Id="rId216" Type="http://schemas.openxmlformats.org/officeDocument/2006/relationships/image" Target="media/image151.png"/><Relationship Id="rId211" Type="http://schemas.openxmlformats.org/officeDocument/2006/relationships/image" Target="media/image146.png"/><Relationship Id="rId22" Type="http://schemas.openxmlformats.org/officeDocument/2006/relationships/hyperlink" Target="https://ias.permkrai.ru/ias-gpk/Doc/Help/all_help.html" TargetMode="External"/><Relationship Id="rId27" Type="http://schemas.openxmlformats.org/officeDocument/2006/relationships/hyperlink" Target="https://ias.permkrai.ru/ias-gpk/Doc/Help/all_help.html" TargetMode="External"/><Relationship Id="rId43" Type="http://schemas.openxmlformats.org/officeDocument/2006/relationships/hyperlink" Target="https://ias.permkrai.ru/ias-gpk/Doc/Help/all_help.html" TargetMode="External"/><Relationship Id="rId48" Type="http://schemas.openxmlformats.org/officeDocument/2006/relationships/hyperlink" Target="https://ias.permkrai.ru/ias-gpk/Doc/Help/all_help.html" TargetMode="External"/><Relationship Id="rId64" Type="http://schemas.openxmlformats.org/officeDocument/2006/relationships/image" Target="media/image2.png"/><Relationship Id="rId69" Type="http://schemas.openxmlformats.org/officeDocument/2006/relationships/image" Target="media/image7.png"/><Relationship Id="rId113" Type="http://schemas.openxmlformats.org/officeDocument/2006/relationships/image" Target="media/image51.png"/><Relationship Id="rId118" Type="http://schemas.openxmlformats.org/officeDocument/2006/relationships/image" Target="media/image56.png"/><Relationship Id="rId134" Type="http://schemas.openxmlformats.org/officeDocument/2006/relationships/image" Target="media/image71.png"/><Relationship Id="rId139" Type="http://schemas.openxmlformats.org/officeDocument/2006/relationships/image" Target="media/image76.png"/><Relationship Id="rId80" Type="http://schemas.openxmlformats.org/officeDocument/2006/relationships/image" Target="media/image18.png"/><Relationship Id="rId85" Type="http://schemas.openxmlformats.org/officeDocument/2006/relationships/image" Target="media/image23.png"/><Relationship Id="rId150" Type="http://schemas.openxmlformats.org/officeDocument/2006/relationships/image" Target="media/image87.png"/><Relationship Id="rId155" Type="http://schemas.openxmlformats.org/officeDocument/2006/relationships/image" Target="media/image92.png"/><Relationship Id="rId171" Type="http://schemas.openxmlformats.org/officeDocument/2006/relationships/image" Target="media/image108.png"/><Relationship Id="rId176" Type="http://schemas.openxmlformats.org/officeDocument/2006/relationships/image" Target="media/image112.png"/><Relationship Id="rId192" Type="http://schemas.openxmlformats.org/officeDocument/2006/relationships/image" Target="media/image128.png"/><Relationship Id="rId197" Type="http://schemas.openxmlformats.org/officeDocument/2006/relationships/hyperlink" Target="https://einstein.prognoz.ru/onlinedoc/current/ru/mergedProjects/UiExpress/Table/TablePropertyPanel/DataArea.htm" TargetMode="External"/><Relationship Id="rId206" Type="http://schemas.openxmlformats.org/officeDocument/2006/relationships/image" Target="media/image141.png"/><Relationship Id="rId227" Type="http://schemas.openxmlformats.org/officeDocument/2006/relationships/theme" Target="theme/theme1.xml"/><Relationship Id="rId201" Type="http://schemas.openxmlformats.org/officeDocument/2006/relationships/image" Target="media/image136.png"/><Relationship Id="rId222" Type="http://schemas.openxmlformats.org/officeDocument/2006/relationships/hyperlink" Target="mailto:mnfadeeva@minreg.permkrai.ru" TargetMode="External"/><Relationship Id="rId12" Type="http://schemas.openxmlformats.org/officeDocument/2006/relationships/hyperlink" Target="https://ias.permkrai.ru/ias-gpk/Doc/Help/all_help.html" TargetMode="External"/><Relationship Id="rId17" Type="http://schemas.openxmlformats.org/officeDocument/2006/relationships/hyperlink" Target="https://ias.permkrai.ru/ias-gpk/Doc/Help/all_help.html" TargetMode="External"/><Relationship Id="rId33" Type="http://schemas.openxmlformats.org/officeDocument/2006/relationships/hyperlink" Target="https://ias.permkrai.ru/ias-gpk/Doc/Help/all_help.html" TargetMode="External"/><Relationship Id="rId38" Type="http://schemas.openxmlformats.org/officeDocument/2006/relationships/hyperlink" Target="https://ias.permkrai.ru/ias-gpk/Doc/Help/all_help.html" TargetMode="External"/><Relationship Id="rId59" Type="http://schemas.openxmlformats.org/officeDocument/2006/relationships/hyperlink" Target="https://ias.permkrai.ru/ias-gpk/Doc/Help/all_help.html" TargetMode="External"/><Relationship Id="rId103" Type="http://schemas.openxmlformats.org/officeDocument/2006/relationships/image" Target="media/image41.png"/><Relationship Id="rId108" Type="http://schemas.openxmlformats.org/officeDocument/2006/relationships/image" Target="media/image46.png"/><Relationship Id="rId124" Type="http://schemas.openxmlformats.org/officeDocument/2006/relationships/image" Target="media/image62.png"/><Relationship Id="rId129" Type="http://schemas.openxmlformats.org/officeDocument/2006/relationships/image" Target="media/image66.png"/><Relationship Id="rId54" Type="http://schemas.openxmlformats.org/officeDocument/2006/relationships/hyperlink" Target="https://ias.permkrai.ru/ias-gpk/Doc/Help/all_help.html" TargetMode="External"/><Relationship Id="rId70" Type="http://schemas.openxmlformats.org/officeDocument/2006/relationships/image" Target="media/image8.png"/><Relationship Id="rId75" Type="http://schemas.openxmlformats.org/officeDocument/2006/relationships/image" Target="media/image13.png"/><Relationship Id="rId91" Type="http://schemas.openxmlformats.org/officeDocument/2006/relationships/image" Target="media/image29.png"/><Relationship Id="rId96" Type="http://schemas.openxmlformats.org/officeDocument/2006/relationships/image" Target="media/image34.png"/><Relationship Id="rId140" Type="http://schemas.openxmlformats.org/officeDocument/2006/relationships/image" Target="media/image77.png"/><Relationship Id="rId145" Type="http://schemas.openxmlformats.org/officeDocument/2006/relationships/image" Target="media/image82.png"/><Relationship Id="rId161" Type="http://schemas.openxmlformats.org/officeDocument/2006/relationships/image" Target="media/image98.png"/><Relationship Id="rId166" Type="http://schemas.openxmlformats.org/officeDocument/2006/relationships/image" Target="media/image103.png"/><Relationship Id="rId182" Type="http://schemas.openxmlformats.org/officeDocument/2006/relationships/image" Target="media/image118.png"/><Relationship Id="rId187" Type="http://schemas.openxmlformats.org/officeDocument/2006/relationships/image" Target="media/image123.png"/><Relationship Id="rId217" Type="http://schemas.openxmlformats.org/officeDocument/2006/relationships/image" Target="media/image152.png"/><Relationship Id="rId1" Type="http://schemas.openxmlformats.org/officeDocument/2006/relationships/styles" Target="styles.xml"/><Relationship Id="rId6" Type="http://schemas.openxmlformats.org/officeDocument/2006/relationships/hyperlink" Target="https://ias.permkrai.ru/ias-gpk/Doc/Help/all_help.html" TargetMode="External"/><Relationship Id="rId212" Type="http://schemas.openxmlformats.org/officeDocument/2006/relationships/image" Target="media/image147.png"/><Relationship Id="rId23" Type="http://schemas.openxmlformats.org/officeDocument/2006/relationships/hyperlink" Target="https://ias.permkrai.ru/ias-gpk/Doc/Help/all_help.html" TargetMode="External"/><Relationship Id="rId28" Type="http://schemas.openxmlformats.org/officeDocument/2006/relationships/hyperlink" Target="https://ias.permkrai.ru/ias-gpk/Doc/Help/all_help.html" TargetMode="External"/><Relationship Id="rId49" Type="http://schemas.openxmlformats.org/officeDocument/2006/relationships/hyperlink" Target="https://ias.permkrai.ru/ias-gpk/Doc/Help/all_help.html" TargetMode="External"/><Relationship Id="rId114" Type="http://schemas.openxmlformats.org/officeDocument/2006/relationships/image" Target="media/image52.png"/><Relationship Id="rId119" Type="http://schemas.openxmlformats.org/officeDocument/2006/relationships/image" Target="media/image57.png"/><Relationship Id="rId44" Type="http://schemas.openxmlformats.org/officeDocument/2006/relationships/hyperlink" Target="https://ias.permkrai.ru/ias-gpk/Doc/Help/all_help.html" TargetMode="External"/><Relationship Id="rId60" Type="http://schemas.openxmlformats.org/officeDocument/2006/relationships/hyperlink" Target="https://ias.permkrai.ru/ias-gpk/Doc/Help/all_help.html" TargetMode="External"/><Relationship Id="rId65" Type="http://schemas.openxmlformats.org/officeDocument/2006/relationships/image" Target="media/image3.png"/><Relationship Id="rId81" Type="http://schemas.openxmlformats.org/officeDocument/2006/relationships/image" Target="media/image19.png"/><Relationship Id="rId86" Type="http://schemas.openxmlformats.org/officeDocument/2006/relationships/image" Target="media/image24.png"/><Relationship Id="rId130" Type="http://schemas.openxmlformats.org/officeDocument/2006/relationships/image" Target="media/image67.png"/><Relationship Id="rId135" Type="http://schemas.openxmlformats.org/officeDocument/2006/relationships/image" Target="media/image72.png"/><Relationship Id="rId151" Type="http://schemas.openxmlformats.org/officeDocument/2006/relationships/image" Target="media/image88.png"/><Relationship Id="rId156" Type="http://schemas.openxmlformats.org/officeDocument/2006/relationships/image" Target="media/image93.png"/><Relationship Id="rId177" Type="http://schemas.openxmlformats.org/officeDocument/2006/relationships/image" Target="media/image113.png"/><Relationship Id="rId198" Type="http://schemas.openxmlformats.org/officeDocument/2006/relationships/image" Target="media/image133.png"/><Relationship Id="rId172" Type="http://schemas.openxmlformats.org/officeDocument/2006/relationships/image" Target="media/image109.png"/><Relationship Id="rId193" Type="http://schemas.openxmlformats.org/officeDocument/2006/relationships/image" Target="media/image129.png"/><Relationship Id="rId202" Type="http://schemas.openxmlformats.org/officeDocument/2006/relationships/image" Target="media/image137.png"/><Relationship Id="rId207" Type="http://schemas.openxmlformats.org/officeDocument/2006/relationships/image" Target="media/image142.png"/><Relationship Id="rId223" Type="http://schemas.openxmlformats.org/officeDocument/2006/relationships/hyperlink" Target="mailto:antiunov@ag.permkrai.ru" TargetMode="External"/><Relationship Id="rId13" Type="http://schemas.openxmlformats.org/officeDocument/2006/relationships/hyperlink" Target="https://ias.permkrai.ru/ias-gpk/Doc/Help/all_help.html" TargetMode="External"/><Relationship Id="rId18" Type="http://schemas.openxmlformats.org/officeDocument/2006/relationships/hyperlink" Target="https://ias.permkrai.ru/ias-gpk/Doc/Help/all_help.html" TargetMode="External"/><Relationship Id="rId39" Type="http://schemas.openxmlformats.org/officeDocument/2006/relationships/hyperlink" Target="https://ias.permkrai.ru/ias-gpk/Doc/Help/all_help.html" TargetMode="External"/><Relationship Id="rId109" Type="http://schemas.openxmlformats.org/officeDocument/2006/relationships/image" Target="media/image47.png"/><Relationship Id="rId34" Type="http://schemas.openxmlformats.org/officeDocument/2006/relationships/hyperlink" Target="https://ias.permkrai.ru/ias-gpk/Doc/Help/all_help.html" TargetMode="External"/><Relationship Id="rId50" Type="http://schemas.openxmlformats.org/officeDocument/2006/relationships/hyperlink" Target="https://ias.permkrai.ru/ias-gpk/Doc/Help/all_help.html" TargetMode="External"/><Relationship Id="rId55" Type="http://schemas.openxmlformats.org/officeDocument/2006/relationships/hyperlink" Target="https://ias.permkrai.ru/ias-gpk/Doc/Help/all_help.html" TargetMode="External"/><Relationship Id="rId76" Type="http://schemas.openxmlformats.org/officeDocument/2006/relationships/image" Target="media/image14.png"/><Relationship Id="rId97" Type="http://schemas.openxmlformats.org/officeDocument/2006/relationships/image" Target="media/image35.png"/><Relationship Id="rId104" Type="http://schemas.openxmlformats.org/officeDocument/2006/relationships/image" Target="media/image42.png"/><Relationship Id="rId120" Type="http://schemas.openxmlformats.org/officeDocument/2006/relationships/image" Target="media/image58.png"/><Relationship Id="rId125" Type="http://schemas.openxmlformats.org/officeDocument/2006/relationships/image" Target="media/image63.png"/><Relationship Id="rId141" Type="http://schemas.openxmlformats.org/officeDocument/2006/relationships/image" Target="media/image78.png"/><Relationship Id="rId146" Type="http://schemas.openxmlformats.org/officeDocument/2006/relationships/image" Target="media/image83.png"/><Relationship Id="rId167" Type="http://schemas.openxmlformats.org/officeDocument/2006/relationships/image" Target="media/image104.png"/><Relationship Id="rId188" Type="http://schemas.openxmlformats.org/officeDocument/2006/relationships/image" Target="media/image124.png"/><Relationship Id="rId7" Type="http://schemas.openxmlformats.org/officeDocument/2006/relationships/hyperlink" Target="https://ias.permkrai.ru/ias-gpk/Doc/Help/all_help.html" TargetMode="External"/><Relationship Id="rId71" Type="http://schemas.openxmlformats.org/officeDocument/2006/relationships/image" Target="media/image9.png"/><Relationship Id="rId92" Type="http://schemas.openxmlformats.org/officeDocument/2006/relationships/image" Target="media/image30.png"/><Relationship Id="rId162" Type="http://schemas.openxmlformats.org/officeDocument/2006/relationships/image" Target="media/image99.png"/><Relationship Id="rId183" Type="http://schemas.openxmlformats.org/officeDocument/2006/relationships/image" Target="media/image119.png"/><Relationship Id="rId213" Type="http://schemas.openxmlformats.org/officeDocument/2006/relationships/image" Target="media/image148.png"/><Relationship Id="rId218" Type="http://schemas.openxmlformats.org/officeDocument/2006/relationships/image" Target="media/image153.png"/><Relationship Id="rId2" Type="http://schemas.openxmlformats.org/officeDocument/2006/relationships/settings" Target="settings.xml"/><Relationship Id="rId29" Type="http://schemas.openxmlformats.org/officeDocument/2006/relationships/hyperlink" Target="https://ias.permkrai.ru/ias-gpk/Doc/Help/all_help.html" TargetMode="External"/><Relationship Id="rId24" Type="http://schemas.openxmlformats.org/officeDocument/2006/relationships/hyperlink" Target="https://ias.permkrai.ru/ias-gpk/Doc/Help/all_help.html" TargetMode="External"/><Relationship Id="rId40" Type="http://schemas.openxmlformats.org/officeDocument/2006/relationships/hyperlink" Target="https://ias.permkrai.ru/ias-gpk/Doc/Help/all_help.html" TargetMode="External"/><Relationship Id="rId45" Type="http://schemas.openxmlformats.org/officeDocument/2006/relationships/hyperlink" Target="https://ias.permkrai.ru/ias-gpk/Doc/Help/all_help.html" TargetMode="External"/><Relationship Id="rId66" Type="http://schemas.openxmlformats.org/officeDocument/2006/relationships/image" Target="media/image4.png"/><Relationship Id="rId87" Type="http://schemas.openxmlformats.org/officeDocument/2006/relationships/image" Target="media/image25.png"/><Relationship Id="rId110" Type="http://schemas.openxmlformats.org/officeDocument/2006/relationships/image" Target="media/image48.png"/><Relationship Id="rId115" Type="http://schemas.openxmlformats.org/officeDocument/2006/relationships/image" Target="media/image53.png"/><Relationship Id="rId131" Type="http://schemas.openxmlformats.org/officeDocument/2006/relationships/image" Target="media/image68.png"/><Relationship Id="rId136" Type="http://schemas.openxmlformats.org/officeDocument/2006/relationships/image" Target="media/image73.png"/><Relationship Id="rId157" Type="http://schemas.openxmlformats.org/officeDocument/2006/relationships/image" Target="media/image94.png"/><Relationship Id="rId178" Type="http://schemas.openxmlformats.org/officeDocument/2006/relationships/image" Target="media/image114.png"/><Relationship Id="rId61" Type="http://schemas.openxmlformats.org/officeDocument/2006/relationships/hyperlink" Target="https://ias.permkrai.ru/ias-gpk/Doc/Help/all_help.html" TargetMode="External"/><Relationship Id="rId82" Type="http://schemas.openxmlformats.org/officeDocument/2006/relationships/image" Target="media/image20.png"/><Relationship Id="rId152" Type="http://schemas.openxmlformats.org/officeDocument/2006/relationships/image" Target="media/image89.png"/><Relationship Id="rId173" Type="http://schemas.openxmlformats.org/officeDocument/2006/relationships/image" Target="media/image110.png"/><Relationship Id="rId194" Type="http://schemas.openxmlformats.org/officeDocument/2006/relationships/image" Target="media/image130.png"/><Relationship Id="rId199" Type="http://schemas.openxmlformats.org/officeDocument/2006/relationships/image" Target="media/image134.png"/><Relationship Id="rId203" Type="http://schemas.openxmlformats.org/officeDocument/2006/relationships/image" Target="media/image138.png"/><Relationship Id="rId208" Type="http://schemas.openxmlformats.org/officeDocument/2006/relationships/image" Target="media/image143.png"/><Relationship Id="rId19" Type="http://schemas.openxmlformats.org/officeDocument/2006/relationships/hyperlink" Target="https://ias.permkrai.ru/ias-gpk/Doc/Help/all_help.html" TargetMode="External"/><Relationship Id="rId224" Type="http://schemas.openxmlformats.org/officeDocument/2006/relationships/hyperlink" Target="mailto:daalekseev@ag.permkrai.ru" TargetMode="External"/><Relationship Id="rId14" Type="http://schemas.openxmlformats.org/officeDocument/2006/relationships/hyperlink" Target="https://ias.permkrai.ru/ias-gpk/Doc/Help/all_help.html" TargetMode="External"/><Relationship Id="rId30" Type="http://schemas.openxmlformats.org/officeDocument/2006/relationships/hyperlink" Target="https://ias.permkrai.ru/ias-gpk/Doc/Help/all_help.html" TargetMode="External"/><Relationship Id="rId35" Type="http://schemas.openxmlformats.org/officeDocument/2006/relationships/hyperlink" Target="https://ias.permkrai.ru/ias-gpk/Doc/Help/all_help.html" TargetMode="External"/><Relationship Id="rId56" Type="http://schemas.openxmlformats.org/officeDocument/2006/relationships/hyperlink" Target="https://ias.permkrai.ru/ias-gpk/Doc/Help/all_help.html" TargetMode="External"/><Relationship Id="rId77" Type="http://schemas.openxmlformats.org/officeDocument/2006/relationships/image" Target="media/image15.png"/><Relationship Id="rId100" Type="http://schemas.openxmlformats.org/officeDocument/2006/relationships/image" Target="media/image38.png"/><Relationship Id="rId105" Type="http://schemas.openxmlformats.org/officeDocument/2006/relationships/image" Target="media/image43.png"/><Relationship Id="rId126" Type="http://schemas.openxmlformats.org/officeDocument/2006/relationships/image" Target="media/image64.png"/><Relationship Id="rId147" Type="http://schemas.openxmlformats.org/officeDocument/2006/relationships/image" Target="media/image84.png"/><Relationship Id="rId168" Type="http://schemas.openxmlformats.org/officeDocument/2006/relationships/image" Target="media/image105.png"/><Relationship Id="rId8" Type="http://schemas.openxmlformats.org/officeDocument/2006/relationships/hyperlink" Target="https://ias.permkrai.ru/ias-gpk/Doc/Help/all_help.html" TargetMode="External"/><Relationship Id="rId51" Type="http://schemas.openxmlformats.org/officeDocument/2006/relationships/hyperlink" Target="https://ias.permkrai.ru/ias-gpk/Doc/Help/all_help.html" TargetMode="External"/><Relationship Id="rId72" Type="http://schemas.openxmlformats.org/officeDocument/2006/relationships/image" Target="media/image10.png"/><Relationship Id="rId93" Type="http://schemas.openxmlformats.org/officeDocument/2006/relationships/image" Target="media/image31.png"/><Relationship Id="rId98" Type="http://schemas.openxmlformats.org/officeDocument/2006/relationships/image" Target="media/image36.png"/><Relationship Id="rId121" Type="http://schemas.openxmlformats.org/officeDocument/2006/relationships/image" Target="media/image59.png"/><Relationship Id="rId142" Type="http://schemas.openxmlformats.org/officeDocument/2006/relationships/image" Target="media/image79.png"/><Relationship Id="rId163" Type="http://schemas.openxmlformats.org/officeDocument/2006/relationships/image" Target="media/image100.png"/><Relationship Id="rId184" Type="http://schemas.openxmlformats.org/officeDocument/2006/relationships/image" Target="media/image120.png"/><Relationship Id="rId189" Type="http://schemas.openxmlformats.org/officeDocument/2006/relationships/image" Target="media/image125.png"/><Relationship Id="rId219" Type="http://schemas.openxmlformats.org/officeDocument/2006/relationships/image" Target="media/image154.png"/><Relationship Id="rId3" Type="http://schemas.openxmlformats.org/officeDocument/2006/relationships/webSettings" Target="webSettings.xml"/><Relationship Id="rId214" Type="http://schemas.openxmlformats.org/officeDocument/2006/relationships/image" Target="media/image149.png"/><Relationship Id="rId25" Type="http://schemas.openxmlformats.org/officeDocument/2006/relationships/hyperlink" Target="https://ias.permkrai.ru/ias-gpk/Doc/Help/all_help.html" TargetMode="External"/><Relationship Id="rId46" Type="http://schemas.openxmlformats.org/officeDocument/2006/relationships/hyperlink" Target="https://ias.permkrai.ru/ias-gpk/Doc/Help/all_help.html" TargetMode="External"/><Relationship Id="rId67" Type="http://schemas.openxmlformats.org/officeDocument/2006/relationships/image" Target="media/image5.png"/><Relationship Id="rId116" Type="http://schemas.openxmlformats.org/officeDocument/2006/relationships/image" Target="media/image54.png"/><Relationship Id="rId137" Type="http://schemas.openxmlformats.org/officeDocument/2006/relationships/image" Target="media/image74.png"/><Relationship Id="rId158" Type="http://schemas.openxmlformats.org/officeDocument/2006/relationships/image" Target="media/image95.png"/><Relationship Id="rId20" Type="http://schemas.openxmlformats.org/officeDocument/2006/relationships/hyperlink" Target="https://ias.permkrai.ru/ias-gpk/Doc/Help/all_help.html" TargetMode="External"/><Relationship Id="rId41" Type="http://schemas.openxmlformats.org/officeDocument/2006/relationships/hyperlink" Target="https://ias.permkrai.ru/ias-gpk/Doc/Help/all_help.html" TargetMode="External"/><Relationship Id="rId62" Type="http://schemas.openxmlformats.org/officeDocument/2006/relationships/hyperlink" Target="http://ias.perm.ru/ias-gpk)" TargetMode="External"/><Relationship Id="rId83" Type="http://schemas.openxmlformats.org/officeDocument/2006/relationships/image" Target="media/image21.png"/><Relationship Id="rId88" Type="http://schemas.openxmlformats.org/officeDocument/2006/relationships/image" Target="media/image26.png"/><Relationship Id="rId111" Type="http://schemas.openxmlformats.org/officeDocument/2006/relationships/image" Target="media/image49.png"/><Relationship Id="rId132" Type="http://schemas.openxmlformats.org/officeDocument/2006/relationships/image" Target="media/image69.png"/><Relationship Id="rId153" Type="http://schemas.openxmlformats.org/officeDocument/2006/relationships/image" Target="media/image90.png"/><Relationship Id="rId174" Type="http://schemas.openxmlformats.org/officeDocument/2006/relationships/hyperlink" Target="https://ias.permkrai.ru/ias-gpk/Doc/Help/all_help.html" TargetMode="External"/><Relationship Id="rId179" Type="http://schemas.openxmlformats.org/officeDocument/2006/relationships/image" Target="media/image115.png"/><Relationship Id="rId195" Type="http://schemas.openxmlformats.org/officeDocument/2006/relationships/image" Target="media/image131.png"/><Relationship Id="rId209" Type="http://schemas.openxmlformats.org/officeDocument/2006/relationships/image" Target="media/image144.png"/><Relationship Id="rId190" Type="http://schemas.openxmlformats.org/officeDocument/2006/relationships/image" Target="media/image126.png"/><Relationship Id="rId204" Type="http://schemas.openxmlformats.org/officeDocument/2006/relationships/image" Target="media/image139.png"/><Relationship Id="rId220" Type="http://schemas.openxmlformats.org/officeDocument/2006/relationships/image" Target="media/image155.png"/><Relationship Id="rId225" Type="http://schemas.openxmlformats.org/officeDocument/2006/relationships/hyperlink" Target="mailto:support-ru@prognoz.ru" TargetMode="External"/><Relationship Id="rId15" Type="http://schemas.openxmlformats.org/officeDocument/2006/relationships/hyperlink" Target="https://ias.permkrai.ru/ias-gpk/Doc/Help/all_help.html" TargetMode="External"/><Relationship Id="rId36" Type="http://schemas.openxmlformats.org/officeDocument/2006/relationships/hyperlink" Target="https://ias.permkrai.ru/ias-gpk/Doc/Help/all_help.html" TargetMode="External"/><Relationship Id="rId57" Type="http://schemas.openxmlformats.org/officeDocument/2006/relationships/hyperlink" Target="https://ias.permkrai.ru/ias-gpk/Doc/Help/all_help.html" TargetMode="External"/><Relationship Id="rId106" Type="http://schemas.openxmlformats.org/officeDocument/2006/relationships/image" Target="media/image44.png"/><Relationship Id="rId127" Type="http://schemas.openxmlformats.org/officeDocument/2006/relationships/hyperlink" Target="http://permregion.wordpress.com" TargetMode="External"/><Relationship Id="rId10" Type="http://schemas.openxmlformats.org/officeDocument/2006/relationships/hyperlink" Target="https://ias.permkrai.ru/ias-gpk/Doc/Help/all_help.html" TargetMode="External"/><Relationship Id="rId31" Type="http://schemas.openxmlformats.org/officeDocument/2006/relationships/hyperlink" Target="https://ias.permkrai.ru/ias-gpk/Doc/Help/all_help.html" TargetMode="External"/><Relationship Id="rId52" Type="http://schemas.openxmlformats.org/officeDocument/2006/relationships/hyperlink" Target="https://ias.permkrai.ru/ias-gpk/Doc/Help/all_help.html" TargetMode="External"/><Relationship Id="rId73" Type="http://schemas.openxmlformats.org/officeDocument/2006/relationships/image" Target="media/image11.png"/><Relationship Id="rId78" Type="http://schemas.openxmlformats.org/officeDocument/2006/relationships/image" Target="media/image16.png"/><Relationship Id="rId94" Type="http://schemas.openxmlformats.org/officeDocument/2006/relationships/image" Target="media/image32.png"/><Relationship Id="rId99" Type="http://schemas.openxmlformats.org/officeDocument/2006/relationships/image" Target="media/image37.png"/><Relationship Id="rId101" Type="http://schemas.openxmlformats.org/officeDocument/2006/relationships/image" Target="media/image39.png"/><Relationship Id="rId122" Type="http://schemas.openxmlformats.org/officeDocument/2006/relationships/image" Target="media/image60.png"/><Relationship Id="rId143" Type="http://schemas.openxmlformats.org/officeDocument/2006/relationships/image" Target="media/image80.png"/><Relationship Id="rId148" Type="http://schemas.openxmlformats.org/officeDocument/2006/relationships/image" Target="media/image85.png"/><Relationship Id="rId164" Type="http://schemas.openxmlformats.org/officeDocument/2006/relationships/image" Target="media/image101.png"/><Relationship Id="rId169" Type="http://schemas.openxmlformats.org/officeDocument/2006/relationships/image" Target="media/image106.png"/><Relationship Id="rId185" Type="http://schemas.openxmlformats.org/officeDocument/2006/relationships/image" Target="media/image121.png"/><Relationship Id="rId4" Type="http://schemas.openxmlformats.org/officeDocument/2006/relationships/hyperlink" Target="https://ias.permkrai.ru/ias-gpk/Doc/Help/all_help.html" TargetMode="External"/><Relationship Id="rId9" Type="http://schemas.openxmlformats.org/officeDocument/2006/relationships/hyperlink" Target="https://ias.permkrai.ru/ias-gpk/Doc/Help/all_help.html" TargetMode="External"/><Relationship Id="rId180" Type="http://schemas.openxmlformats.org/officeDocument/2006/relationships/image" Target="media/image116.png"/><Relationship Id="rId210" Type="http://schemas.openxmlformats.org/officeDocument/2006/relationships/image" Target="media/image145.png"/><Relationship Id="rId215" Type="http://schemas.openxmlformats.org/officeDocument/2006/relationships/image" Target="media/image150.png"/><Relationship Id="rId26" Type="http://schemas.openxmlformats.org/officeDocument/2006/relationships/hyperlink" Target="https://ias.permkrai.ru/ias-gpk/Doc/Help/all_help.html" TargetMode="External"/><Relationship Id="rId47" Type="http://schemas.openxmlformats.org/officeDocument/2006/relationships/hyperlink" Target="https://ias.permkrai.ru/ias-gpk/Doc/Help/all_help.html" TargetMode="External"/><Relationship Id="rId68" Type="http://schemas.openxmlformats.org/officeDocument/2006/relationships/image" Target="media/image6.png"/><Relationship Id="rId89" Type="http://schemas.openxmlformats.org/officeDocument/2006/relationships/image" Target="media/image27.png"/><Relationship Id="rId112" Type="http://schemas.openxmlformats.org/officeDocument/2006/relationships/image" Target="media/image50.png"/><Relationship Id="rId133" Type="http://schemas.openxmlformats.org/officeDocument/2006/relationships/image" Target="media/image70.png"/><Relationship Id="rId154" Type="http://schemas.openxmlformats.org/officeDocument/2006/relationships/image" Target="media/image91.png"/><Relationship Id="rId175" Type="http://schemas.openxmlformats.org/officeDocument/2006/relationships/image" Target="media/image111.png"/><Relationship Id="rId196" Type="http://schemas.openxmlformats.org/officeDocument/2006/relationships/image" Target="media/image132.png"/><Relationship Id="rId200" Type="http://schemas.openxmlformats.org/officeDocument/2006/relationships/image" Target="media/image135.png"/><Relationship Id="rId16" Type="http://schemas.openxmlformats.org/officeDocument/2006/relationships/hyperlink" Target="https://ias.permkrai.ru/ias-gpk/Doc/Help/all_help.html" TargetMode="External"/><Relationship Id="rId221" Type="http://schemas.openxmlformats.org/officeDocument/2006/relationships/hyperlink" Target="mailto:zhpkozhevnikova@minreg.permkrai.ru" TargetMode="External"/><Relationship Id="rId37" Type="http://schemas.openxmlformats.org/officeDocument/2006/relationships/hyperlink" Target="https://ias.permkrai.ru/ias-gpk/Doc/Help/all_help.html" TargetMode="External"/><Relationship Id="rId58" Type="http://schemas.openxmlformats.org/officeDocument/2006/relationships/hyperlink" Target="https://ias.permkrai.ru/ias-gpk/Doc/Help/all_help.html" TargetMode="External"/><Relationship Id="rId79" Type="http://schemas.openxmlformats.org/officeDocument/2006/relationships/image" Target="media/image17.png"/><Relationship Id="rId102" Type="http://schemas.openxmlformats.org/officeDocument/2006/relationships/image" Target="media/image40.png"/><Relationship Id="rId123" Type="http://schemas.openxmlformats.org/officeDocument/2006/relationships/image" Target="media/image61.png"/><Relationship Id="rId144" Type="http://schemas.openxmlformats.org/officeDocument/2006/relationships/image" Target="media/image81.png"/><Relationship Id="rId90" Type="http://schemas.openxmlformats.org/officeDocument/2006/relationships/image" Target="media/image28.png"/><Relationship Id="rId165" Type="http://schemas.openxmlformats.org/officeDocument/2006/relationships/image" Target="media/image102.png"/><Relationship Id="rId186" Type="http://schemas.openxmlformats.org/officeDocument/2006/relationships/image" Target="media/image12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156</Pages>
  <Words>28820</Words>
  <Characters>164274</Characters>
  <Application>Microsoft Office Word</Application>
  <DocSecurity>0</DocSecurity>
  <Lines>1368</Lines>
  <Paragraphs>385</Paragraphs>
  <ScaleCrop>false</ScaleCrop>
  <Company/>
  <LinksUpToDate>false</LinksUpToDate>
  <CharactersWithSpaces>192709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dc:creator>
  <cp:keywords/>
  <dc:description/>
  <cp:lastModifiedBy>Maria N</cp:lastModifiedBy>
  <cp:revision>1</cp:revision>
  <dcterms:created xsi:type="dcterms:W3CDTF">2022-01-25T12:18:00Z</dcterms:created>
  <dcterms:modified xsi:type="dcterms:W3CDTF">2022-01-25T12:21:00Z</dcterms:modified>
</cp:coreProperties>
</file>